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B9A" w:rsidRPr="0085512F" w:rsidRDefault="00296B9A" w:rsidP="00033428">
      <w:pPr>
        <w:spacing w:after="0" w:line="240" w:lineRule="auto"/>
        <w:jc w:val="right"/>
        <w:rPr>
          <w:rFonts w:ascii="Times New Roman" w:hAnsi="Times New Roman"/>
          <w:b/>
          <w:iCs/>
          <w:color w:val="000000"/>
          <w:sz w:val="28"/>
          <w:szCs w:val="28"/>
          <w:lang w:val="ru-RU" w:eastAsia="ru-RU"/>
        </w:rPr>
      </w:pPr>
      <w:r w:rsidRPr="0085512F">
        <w:rPr>
          <w:rFonts w:ascii="Times New Roman" w:hAnsi="Times New Roman"/>
          <w:b/>
          <w:iCs/>
          <w:color w:val="000000"/>
          <w:sz w:val="28"/>
          <w:szCs w:val="28"/>
          <w:lang w:val="ru-RU" w:eastAsia="ru-RU"/>
        </w:rPr>
        <w:t>Вікторія Кокоша, Алла Каленська</w:t>
      </w:r>
    </w:p>
    <w:p w:rsidR="00296B9A" w:rsidRPr="0085512F" w:rsidRDefault="00296B9A" w:rsidP="003578C9">
      <w:pPr>
        <w:spacing w:after="0" w:line="240" w:lineRule="auto"/>
        <w:jc w:val="right"/>
        <w:rPr>
          <w:rFonts w:ascii="Times New Roman" w:hAnsi="Times New Roman"/>
          <w:b/>
          <w:iCs/>
          <w:color w:val="000000"/>
          <w:sz w:val="28"/>
          <w:szCs w:val="28"/>
          <w:lang w:val="ru-RU" w:eastAsia="ru-RU"/>
        </w:rPr>
      </w:pPr>
      <w:r w:rsidRPr="0085512F">
        <w:rPr>
          <w:rFonts w:ascii="Times New Roman" w:hAnsi="Times New Roman"/>
          <w:b/>
          <w:iCs/>
          <w:color w:val="000000"/>
          <w:sz w:val="28"/>
          <w:szCs w:val="28"/>
          <w:lang w:val="ru-RU" w:eastAsia="ru-RU"/>
        </w:rPr>
        <w:t>(Біла Церква, Україна)</w:t>
      </w:r>
    </w:p>
    <w:p w:rsidR="00296B9A" w:rsidRPr="00E2147A" w:rsidRDefault="00296B9A" w:rsidP="003578C9">
      <w:pPr>
        <w:spacing w:after="0" w:line="240" w:lineRule="auto"/>
        <w:rPr>
          <w:rFonts w:ascii="Times New Roman" w:hAnsi="Times New Roman"/>
          <w:b/>
          <w:color w:val="000000"/>
          <w:sz w:val="24"/>
          <w:szCs w:val="24"/>
        </w:rPr>
      </w:pPr>
    </w:p>
    <w:p w:rsidR="00296B9A" w:rsidRPr="003578C9" w:rsidRDefault="00296B9A" w:rsidP="003578C9">
      <w:pPr>
        <w:spacing w:after="0" w:line="240" w:lineRule="auto"/>
        <w:jc w:val="center"/>
        <w:rPr>
          <w:rFonts w:ascii="Times New Roman" w:hAnsi="Times New Roman"/>
          <w:b/>
          <w:bCs/>
          <w:sz w:val="28"/>
          <w:szCs w:val="28"/>
          <w:lang w:eastAsia="ru-RU"/>
        </w:rPr>
      </w:pPr>
      <w:r w:rsidRPr="003578C9">
        <w:rPr>
          <w:rFonts w:ascii="Times New Roman" w:hAnsi="Times New Roman"/>
          <w:b/>
          <w:bCs/>
          <w:sz w:val="28"/>
          <w:szCs w:val="28"/>
          <w:lang w:eastAsia="ru-RU"/>
        </w:rPr>
        <w:t>РОЛЬ БІЗНЕС-ПЛАНУВАННЯ В СИСТЕМІ ДЕРЖАВНИХ ГРАНТІВ «ЗРОБЛЕНО В УКРАЇНІ»</w:t>
      </w:r>
    </w:p>
    <w:p w:rsidR="00296B9A" w:rsidRPr="00023B7E" w:rsidRDefault="00296B9A" w:rsidP="00860A6F">
      <w:pPr>
        <w:spacing w:after="0" w:line="240" w:lineRule="auto"/>
        <w:jc w:val="both"/>
        <w:rPr>
          <w:rFonts w:ascii="Times New Roman" w:hAnsi="Times New Roman"/>
          <w:sz w:val="28"/>
          <w:szCs w:val="28"/>
          <w:lang w:eastAsia="ru-RU"/>
        </w:rPr>
      </w:pPr>
    </w:p>
    <w:p w:rsidR="00296B9A" w:rsidRPr="00023B7E" w:rsidRDefault="00296B9A" w:rsidP="00AB534D">
      <w:pPr>
        <w:spacing w:after="0" w:line="360" w:lineRule="auto"/>
        <w:ind w:firstLine="426"/>
        <w:jc w:val="both"/>
        <w:rPr>
          <w:rFonts w:ascii="Times New Roman" w:hAnsi="Times New Roman"/>
          <w:sz w:val="28"/>
          <w:szCs w:val="28"/>
          <w:lang w:eastAsia="ru-RU"/>
        </w:rPr>
      </w:pPr>
      <w:r w:rsidRPr="00023B7E">
        <w:rPr>
          <w:rFonts w:ascii="Times New Roman" w:hAnsi="Times New Roman"/>
          <w:sz w:val="28"/>
          <w:szCs w:val="28"/>
          <w:lang w:eastAsia="ru-RU"/>
        </w:rPr>
        <w:t>Ефективність функціонування сучасного переробного підприємства, особливо в умовах значної економічної невизначеності та воєнних ризиків, прямо залежить від якості планування виробничих та фінансових процесів. Управлінські рішення мають бути виваженими та базуватися на ретельному аналізі даних за минулі періоди та порівнянні з показниками передових підприємств. Саме бізнес-планування виступає тим креативним та аналітичним процесом, який формує перспективні оновлені бізнес-плани, покликані залучити кредиторів та потенційних інвесторів.</w:t>
      </w:r>
    </w:p>
    <w:p w:rsidR="00296B9A" w:rsidRPr="00023B7E" w:rsidRDefault="00296B9A" w:rsidP="00AB534D">
      <w:pPr>
        <w:spacing w:after="0" w:line="360" w:lineRule="auto"/>
        <w:ind w:firstLine="426"/>
        <w:jc w:val="both"/>
        <w:rPr>
          <w:rFonts w:ascii="Times New Roman" w:hAnsi="Times New Roman"/>
          <w:sz w:val="28"/>
          <w:szCs w:val="28"/>
          <w:lang w:eastAsia="ru-RU"/>
        </w:rPr>
      </w:pPr>
      <w:r w:rsidRPr="00023B7E">
        <w:rPr>
          <w:rFonts w:ascii="Times New Roman" w:hAnsi="Times New Roman"/>
          <w:sz w:val="28"/>
          <w:szCs w:val="28"/>
          <w:lang w:eastAsia="ru-RU"/>
        </w:rPr>
        <w:t>Розробка бізнес-плану є критично важливою для будь-якого підприємця, незалежно від стадії розвитку бізнесу: запуск, масштабування чи залучення фінансування. Це не просто формальний документ, а стратегічний інструмент управління та планування.</w:t>
      </w:r>
    </w:p>
    <w:p w:rsidR="00296B9A" w:rsidRPr="00023B7E" w:rsidRDefault="00296B9A" w:rsidP="00AB534D">
      <w:pPr>
        <w:pStyle w:val="Heading3"/>
        <w:spacing w:before="0" w:beforeAutospacing="0" w:after="0" w:afterAutospacing="0" w:line="360" w:lineRule="auto"/>
        <w:jc w:val="center"/>
        <w:rPr>
          <w:b w:val="0"/>
          <w:bCs w:val="0"/>
          <w:sz w:val="28"/>
          <w:szCs w:val="28"/>
          <w:lang w:val="uk-UA"/>
        </w:rPr>
      </w:pPr>
      <w:r w:rsidRPr="00023B7E">
        <w:rPr>
          <w:b w:val="0"/>
          <w:bCs w:val="0"/>
          <w:sz w:val="28"/>
          <w:szCs w:val="28"/>
          <w:lang w:val="uk-UA"/>
        </w:rPr>
        <w:t>Основн</w:t>
      </w:r>
      <w:r>
        <w:rPr>
          <w:b w:val="0"/>
          <w:bCs w:val="0"/>
          <w:sz w:val="28"/>
          <w:szCs w:val="28"/>
          <w:lang w:val="uk-UA"/>
        </w:rPr>
        <w:t>і</w:t>
      </w:r>
      <w:r w:rsidRPr="00023B7E">
        <w:rPr>
          <w:b w:val="0"/>
          <w:bCs w:val="0"/>
          <w:sz w:val="28"/>
          <w:szCs w:val="28"/>
          <w:lang w:val="uk-UA"/>
        </w:rPr>
        <w:t xml:space="preserve"> причини актуальності бізнес-плану для переробних підприємств:</w:t>
      </w:r>
    </w:p>
    <w:p w:rsidR="00296B9A" w:rsidRPr="00023B7E" w:rsidRDefault="00296B9A" w:rsidP="00AB534D">
      <w:pPr>
        <w:pStyle w:val="NormalWeb"/>
        <w:numPr>
          <w:ilvl w:val="0"/>
          <w:numId w:val="7"/>
        </w:numPr>
        <w:spacing w:before="0" w:beforeAutospacing="0" w:after="0" w:afterAutospacing="0" w:line="360" w:lineRule="auto"/>
        <w:jc w:val="both"/>
        <w:rPr>
          <w:sz w:val="28"/>
          <w:szCs w:val="28"/>
          <w:lang w:val="uk-UA"/>
        </w:rPr>
      </w:pPr>
      <w:r w:rsidRPr="00023B7E">
        <w:rPr>
          <w:sz w:val="28"/>
          <w:szCs w:val="28"/>
          <w:lang w:val="uk-UA"/>
        </w:rPr>
        <w:t>Чітка стратегія та дорожня карта:</w:t>
      </w:r>
    </w:p>
    <w:p w:rsidR="00296B9A" w:rsidRPr="00023B7E" w:rsidRDefault="00296B9A" w:rsidP="00AB534D">
      <w:pPr>
        <w:pStyle w:val="NormalWeb"/>
        <w:numPr>
          <w:ilvl w:val="1"/>
          <w:numId w:val="7"/>
        </w:numPr>
        <w:tabs>
          <w:tab w:val="clear" w:pos="1440"/>
        </w:tabs>
        <w:spacing w:before="0" w:beforeAutospacing="0" w:after="0" w:afterAutospacing="0" w:line="360" w:lineRule="auto"/>
        <w:ind w:left="0" w:firstLine="426"/>
        <w:jc w:val="both"/>
        <w:rPr>
          <w:sz w:val="28"/>
          <w:szCs w:val="28"/>
          <w:lang w:val="uk-UA"/>
        </w:rPr>
      </w:pPr>
      <w:r w:rsidRPr="00023B7E">
        <w:rPr>
          <w:sz w:val="28"/>
          <w:szCs w:val="28"/>
          <w:lang w:val="uk-UA"/>
        </w:rPr>
        <w:t>допомагає структурувати ідею, визначити місію, цілі та покроковий план їх досягнення;</w:t>
      </w:r>
    </w:p>
    <w:p w:rsidR="00296B9A" w:rsidRPr="00023B7E" w:rsidRDefault="00296B9A" w:rsidP="00AB534D">
      <w:pPr>
        <w:pStyle w:val="NormalWeb"/>
        <w:numPr>
          <w:ilvl w:val="1"/>
          <w:numId w:val="7"/>
        </w:numPr>
        <w:tabs>
          <w:tab w:val="clear" w:pos="1440"/>
        </w:tabs>
        <w:spacing w:before="0" w:beforeAutospacing="0" w:after="0" w:afterAutospacing="0" w:line="360" w:lineRule="auto"/>
        <w:ind w:left="0" w:firstLine="426"/>
        <w:jc w:val="both"/>
        <w:rPr>
          <w:sz w:val="28"/>
          <w:szCs w:val="28"/>
          <w:lang w:val="uk-UA"/>
        </w:rPr>
      </w:pPr>
      <w:r w:rsidRPr="00023B7E">
        <w:rPr>
          <w:sz w:val="28"/>
          <w:szCs w:val="28"/>
          <w:lang w:val="uk-UA"/>
        </w:rPr>
        <w:t>є внутрішнім орієнтиром для команди, забезпечуючи скоординовані дії;</w:t>
      </w:r>
    </w:p>
    <w:p w:rsidR="00296B9A" w:rsidRPr="00023B7E" w:rsidRDefault="00296B9A" w:rsidP="00AB534D">
      <w:pPr>
        <w:pStyle w:val="NormalWeb"/>
        <w:numPr>
          <w:ilvl w:val="1"/>
          <w:numId w:val="7"/>
        </w:numPr>
        <w:tabs>
          <w:tab w:val="clear" w:pos="1440"/>
        </w:tabs>
        <w:spacing w:before="0" w:beforeAutospacing="0" w:after="0" w:afterAutospacing="0" w:line="360" w:lineRule="auto"/>
        <w:ind w:left="0" w:firstLine="426"/>
        <w:jc w:val="both"/>
        <w:rPr>
          <w:sz w:val="28"/>
          <w:szCs w:val="28"/>
          <w:lang w:val="uk-UA"/>
        </w:rPr>
      </w:pPr>
      <w:r w:rsidRPr="00023B7E">
        <w:rPr>
          <w:sz w:val="28"/>
          <w:szCs w:val="28"/>
          <w:lang w:val="uk-UA"/>
        </w:rPr>
        <w:t>дає можливість оцінити життєздатність бізнес-ідеї ще до початку значних інвестицій.</w:t>
      </w:r>
    </w:p>
    <w:p w:rsidR="00296B9A" w:rsidRPr="00023B7E" w:rsidRDefault="00296B9A" w:rsidP="00AB534D">
      <w:pPr>
        <w:pStyle w:val="NormalWeb"/>
        <w:numPr>
          <w:ilvl w:val="0"/>
          <w:numId w:val="7"/>
        </w:numPr>
        <w:spacing w:before="0" w:beforeAutospacing="0" w:after="0" w:afterAutospacing="0" w:line="360" w:lineRule="auto"/>
        <w:jc w:val="both"/>
        <w:rPr>
          <w:sz w:val="28"/>
          <w:szCs w:val="28"/>
          <w:lang w:val="uk-UA"/>
        </w:rPr>
      </w:pPr>
      <w:r w:rsidRPr="00023B7E">
        <w:rPr>
          <w:sz w:val="28"/>
          <w:szCs w:val="28"/>
          <w:lang w:val="uk-UA"/>
        </w:rPr>
        <w:t>Оцінка можливостей та ризиків:</w:t>
      </w:r>
    </w:p>
    <w:p w:rsidR="00296B9A" w:rsidRPr="00023B7E" w:rsidRDefault="00296B9A" w:rsidP="00AB534D">
      <w:pPr>
        <w:pStyle w:val="NormalWeb"/>
        <w:numPr>
          <w:ilvl w:val="1"/>
          <w:numId w:val="7"/>
        </w:numPr>
        <w:tabs>
          <w:tab w:val="clear" w:pos="1440"/>
        </w:tabs>
        <w:spacing w:before="0" w:beforeAutospacing="0" w:after="0" w:afterAutospacing="0" w:line="360" w:lineRule="auto"/>
        <w:ind w:left="0" w:firstLine="426"/>
        <w:jc w:val="both"/>
        <w:rPr>
          <w:sz w:val="28"/>
          <w:szCs w:val="28"/>
          <w:lang w:val="uk-UA"/>
        </w:rPr>
      </w:pPr>
      <w:r w:rsidRPr="00023B7E">
        <w:rPr>
          <w:sz w:val="28"/>
          <w:szCs w:val="28"/>
          <w:lang w:val="uk-UA"/>
        </w:rPr>
        <w:t xml:space="preserve">включає глибокий аналіз ринку, конкурентів та цільової аудиторії, що дозволяє знайти свою </w:t>
      </w:r>
      <w:r>
        <w:rPr>
          <w:sz w:val="28"/>
          <w:szCs w:val="28"/>
          <w:lang w:val="uk-UA"/>
        </w:rPr>
        <w:t xml:space="preserve">ринкову </w:t>
      </w:r>
      <w:r w:rsidRPr="00023B7E">
        <w:rPr>
          <w:sz w:val="28"/>
          <w:szCs w:val="28"/>
          <w:lang w:val="uk-UA"/>
        </w:rPr>
        <w:t>нішу;</w:t>
      </w:r>
    </w:p>
    <w:p w:rsidR="00296B9A" w:rsidRPr="00023B7E" w:rsidRDefault="00296B9A" w:rsidP="00AB534D">
      <w:pPr>
        <w:pStyle w:val="NormalWeb"/>
        <w:numPr>
          <w:ilvl w:val="1"/>
          <w:numId w:val="7"/>
        </w:numPr>
        <w:tabs>
          <w:tab w:val="clear" w:pos="1440"/>
        </w:tabs>
        <w:spacing w:before="0" w:beforeAutospacing="0" w:after="0" w:afterAutospacing="0" w:line="360" w:lineRule="auto"/>
        <w:ind w:left="0" w:firstLine="426"/>
        <w:jc w:val="both"/>
        <w:rPr>
          <w:sz w:val="28"/>
          <w:szCs w:val="28"/>
          <w:lang w:val="uk-UA"/>
        </w:rPr>
      </w:pPr>
      <w:r w:rsidRPr="00023B7E">
        <w:rPr>
          <w:sz w:val="28"/>
          <w:szCs w:val="28"/>
          <w:lang w:val="uk-UA"/>
        </w:rPr>
        <w:t>допомагає заздалегідь виявити потенційні загрози (ризики) та розробити плани їх мінімізації або подолання.</w:t>
      </w:r>
    </w:p>
    <w:p w:rsidR="00296B9A" w:rsidRPr="00023B7E" w:rsidRDefault="00296B9A" w:rsidP="00AB534D">
      <w:pPr>
        <w:pStyle w:val="NormalWeb"/>
        <w:numPr>
          <w:ilvl w:val="0"/>
          <w:numId w:val="7"/>
        </w:numPr>
        <w:spacing w:before="0" w:beforeAutospacing="0" w:after="0" w:afterAutospacing="0" w:line="360" w:lineRule="auto"/>
        <w:jc w:val="both"/>
        <w:rPr>
          <w:sz w:val="28"/>
          <w:szCs w:val="28"/>
          <w:lang w:val="uk-UA"/>
        </w:rPr>
      </w:pPr>
      <w:r w:rsidRPr="00023B7E">
        <w:rPr>
          <w:sz w:val="28"/>
          <w:szCs w:val="28"/>
          <w:lang w:val="uk-UA"/>
        </w:rPr>
        <w:t>Фінансове планування та контроль:</w:t>
      </w:r>
    </w:p>
    <w:p w:rsidR="00296B9A" w:rsidRPr="00023B7E" w:rsidRDefault="00296B9A" w:rsidP="00AB534D">
      <w:pPr>
        <w:pStyle w:val="NormalWeb"/>
        <w:numPr>
          <w:ilvl w:val="1"/>
          <w:numId w:val="7"/>
        </w:numPr>
        <w:tabs>
          <w:tab w:val="clear" w:pos="1440"/>
        </w:tabs>
        <w:spacing w:before="0" w:beforeAutospacing="0" w:after="0" w:afterAutospacing="0" w:line="360" w:lineRule="auto"/>
        <w:ind w:left="0" w:firstLine="426"/>
        <w:jc w:val="both"/>
        <w:rPr>
          <w:sz w:val="28"/>
          <w:szCs w:val="28"/>
          <w:lang w:val="uk-UA"/>
        </w:rPr>
      </w:pPr>
      <w:r w:rsidRPr="00023B7E">
        <w:rPr>
          <w:sz w:val="28"/>
          <w:szCs w:val="28"/>
          <w:lang w:val="uk-UA"/>
        </w:rPr>
        <w:t>містить детальні прогнози доходів, витрат та потреби у фінансуванні;</w:t>
      </w:r>
    </w:p>
    <w:p w:rsidR="00296B9A" w:rsidRPr="00023B7E" w:rsidRDefault="00296B9A" w:rsidP="00AB534D">
      <w:pPr>
        <w:pStyle w:val="NormalWeb"/>
        <w:numPr>
          <w:ilvl w:val="1"/>
          <w:numId w:val="7"/>
        </w:numPr>
        <w:tabs>
          <w:tab w:val="clear" w:pos="1440"/>
        </w:tabs>
        <w:spacing w:before="0" w:beforeAutospacing="0" w:after="0" w:afterAutospacing="0" w:line="360" w:lineRule="auto"/>
        <w:ind w:left="0" w:firstLine="426"/>
        <w:jc w:val="both"/>
        <w:rPr>
          <w:sz w:val="28"/>
          <w:szCs w:val="28"/>
          <w:lang w:val="uk-UA"/>
        </w:rPr>
      </w:pPr>
      <w:r w:rsidRPr="00023B7E">
        <w:rPr>
          <w:sz w:val="28"/>
          <w:szCs w:val="28"/>
          <w:lang w:val="uk-UA"/>
        </w:rPr>
        <w:t>дозволяє контролювати фінансові потоки та порівнювати планові показники з фактичними, вчасно коригуючи діяльність.</w:t>
      </w:r>
    </w:p>
    <w:p w:rsidR="00296B9A" w:rsidRPr="00023B7E" w:rsidRDefault="00296B9A" w:rsidP="00AB534D">
      <w:pPr>
        <w:pStyle w:val="NormalWeb"/>
        <w:numPr>
          <w:ilvl w:val="0"/>
          <w:numId w:val="7"/>
        </w:numPr>
        <w:spacing w:before="0" w:beforeAutospacing="0" w:after="0" w:afterAutospacing="0" w:line="360" w:lineRule="auto"/>
        <w:jc w:val="both"/>
        <w:rPr>
          <w:sz w:val="28"/>
          <w:szCs w:val="28"/>
          <w:lang w:val="uk-UA"/>
        </w:rPr>
      </w:pPr>
      <w:r w:rsidRPr="00023B7E">
        <w:rPr>
          <w:sz w:val="28"/>
          <w:szCs w:val="28"/>
          <w:lang w:val="uk-UA"/>
        </w:rPr>
        <w:t>Ефективне управління та прийняття рішень:</w:t>
      </w:r>
    </w:p>
    <w:p w:rsidR="00296B9A" w:rsidRPr="00023B7E" w:rsidRDefault="00296B9A" w:rsidP="00AB534D">
      <w:pPr>
        <w:pStyle w:val="NormalWeb"/>
        <w:numPr>
          <w:ilvl w:val="1"/>
          <w:numId w:val="7"/>
        </w:numPr>
        <w:tabs>
          <w:tab w:val="clear" w:pos="1440"/>
        </w:tabs>
        <w:spacing w:before="0" w:beforeAutospacing="0" w:after="0" w:afterAutospacing="0" w:line="360" w:lineRule="auto"/>
        <w:ind w:left="0" w:firstLine="426"/>
        <w:jc w:val="both"/>
        <w:rPr>
          <w:sz w:val="28"/>
          <w:szCs w:val="28"/>
          <w:lang w:val="uk-UA"/>
        </w:rPr>
      </w:pPr>
      <w:r w:rsidRPr="00023B7E">
        <w:rPr>
          <w:sz w:val="28"/>
          <w:szCs w:val="28"/>
          <w:lang w:val="uk-UA"/>
        </w:rPr>
        <w:t>слугує основою для встановлення вимірних цілей</w:t>
      </w:r>
      <w:r>
        <w:rPr>
          <w:sz w:val="28"/>
          <w:szCs w:val="28"/>
          <w:lang w:val="uk-UA"/>
        </w:rPr>
        <w:t xml:space="preserve"> </w:t>
      </w:r>
      <w:r w:rsidRPr="00023B7E">
        <w:rPr>
          <w:sz w:val="28"/>
          <w:szCs w:val="28"/>
          <w:lang w:val="uk-UA"/>
        </w:rPr>
        <w:t>і оцінки результативності бізнесу;</w:t>
      </w:r>
    </w:p>
    <w:p w:rsidR="00296B9A" w:rsidRPr="00023B7E" w:rsidRDefault="00296B9A" w:rsidP="00AB534D">
      <w:pPr>
        <w:pStyle w:val="NormalWeb"/>
        <w:numPr>
          <w:ilvl w:val="1"/>
          <w:numId w:val="7"/>
        </w:numPr>
        <w:tabs>
          <w:tab w:val="clear" w:pos="1440"/>
        </w:tabs>
        <w:spacing w:before="0" w:beforeAutospacing="0" w:after="0" w:afterAutospacing="0" w:line="360" w:lineRule="auto"/>
        <w:ind w:left="0" w:firstLine="426"/>
        <w:jc w:val="both"/>
        <w:rPr>
          <w:sz w:val="28"/>
          <w:szCs w:val="28"/>
          <w:lang w:val="uk-UA"/>
        </w:rPr>
      </w:pPr>
      <w:r w:rsidRPr="00023B7E">
        <w:rPr>
          <w:sz w:val="28"/>
          <w:szCs w:val="28"/>
          <w:lang w:val="uk-UA"/>
        </w:rPr>
        <w:t>надає обґрунтовану базу для прийняття ключових операційних та стратегічних рішень.</w:t>
      </w:r>
    </w:p>
    <w:p w:rsidR="00296B9A" w:rsidRPr="00023B7E" w:rsidRDefault="00296B9A" w:rsidP="00AB534D">
      <w:pPr>
        <w:spacing w:after="0" w:line="360" w:lineRule="auto"/>
        <w:ind w:firstLine="426"/>
        <w:jc w:val="both"/>
        <w:rPr>
          <w:rFonts w:ascii="Times New Roman" w:hAnsi="Times New Roman"/>
          <w:sz w:val="28"/>
          <w:szCs w:val="28"/>
          <w:lang w:eastAsia="ru-RU"/>
        </w:rPr>
      </w:pPr>
      <w:r w:rsidRPr="00023B7E">
        <w:rPr>
          <w:rFonts w:ascii="Times New Roman" w:hAnsi="Times New Roman"/>
          <w:sz w:val="28"/>
          <w:szCs w:val="28"/>
          <w:lang w:eastAsia="ru-RU"/>
        </w:rPr>
        <w:t>Виходячи з того, що бізнес-план відіграє ключову роль у залученні зовнішнього фінансування та є незамінним елементом для участі у грантових, урядових чи міжнародних фондових програмах, його вагоме значення для пошуку коштів на сьогодні є беззаперечним. Оскільки обов'язкова вимога – упереважній більшості грантових конкурсів, бізнес-план, або детальний проєктє обов'язковим додатком до заявки, без нього заявка просто не буде розглянута.</w:t>
      </w:r>
    </w:p>
    <w:p w:rsidR="00296B9A" w:rsidRPr="00023B7E" w:rsidRDefault="00296B9A" w:rsidP="00AB534D">
      <w:pPr>
        <w:spacing w:after="0" w:line="360" w:lineRule="auto"/>
        <w:ind w:firstLine="426"/>
        <w:jc w:val="both"/>
        <w:rPr>
          <w:rFonts w:ascii="Times New Roman" w:hAnsi="Times New Roman"/>
          <w:sz w:val="28"/>
          <w:szCs w:val="28"/>
          <w:lang w:eastAsia="ru-RU"/>
        </w:rPr>
      </w:pPr>
      <w:r w:rsidRPr="00023B7E">
        <w:rPr>
          <w:rFonts w:ascii="Times New Roman" w:hAnsi="Times New Roman"/>
          <w:sz w:val="28"/>
          <w:szCs w:val="28"/>
          <w:lang w:eastAsia="ru-RU"/>
        </w:rPr>
        <w:t>Якісно складений бізнес-план демонструє грантодавцям:</w:t>
      </w:r>
    </w:p>
    <w:p w:rsidR="00296B9A" w:rsidRPr="00023B7E" w:rsidRDefault="00296B9A" w:rsidP="00AB534D">
      <w:pPr>
        <w:pStyle w:val="NormalWeb"/>
        <w:numPr>
          <w:ilvl w:val="1"/>
          <w:numId w:val="7"/>
        </w:numPr>
        <w:tabs>
          <w:tab w:val="clear" w:pos="1440"/>
        </w:tabs>
        <w:spacing w:before="0" w:beforeAutospacing="0" w:after="0" w:afterAutospacing="0" w:line="360" w:lineRule="auto"/>
        <w:ind w:left="0" w:firstLine="426"/>
        <w:jc w:val="both"/>
        <w:rPr>
          <w:sz w:val="28"/>
          <w:szCs w:val="28"/>
          <w:lang w:val="uk-UA"/>
        </w:rPr>
      </w:pPr>
      <w:r w:rsidRPr="00023B7E">
        <w:rPr>
          <w:sz w:val="28"/>
          <w:szCs w:val="28"/>
          <w:lang w:val="uk-UA"/>
        </w:rPr>
        <w:t>серйозність намірів та компетентність підприємця;</w:t>
      </w:r>
    </w:p>
    <w:p w:rsidR="00296B9A" w:rsidRPr="00023B7E" w:rsidRDefault="00296B9A" w:rsidP="00AB534D">
      <w:pPr>
        <w:pStyle w:val="NormalWeb"/>
        <w:numPr>
          <w:ilvl w:val="1"/>
          <w:numId w:val="7"/>
        </w:numPr>
        <w:tabs>
          <w:tab w:val="clear" w:pos="1440"/>
        </w:tabs>
        <w:spacing w:before="0" w:beforeAutospacing="0" w:after="0" w:afterAutospacing="0" w:line="360" w:lineRule="auto"/>
        <w:ind w:left="0" w:firstLine="426"/>
        <w:jc w:val="both"/>
        <w:rPr>
          <w:sz w:val="28"/>
          <w:szCs w:val="28"/>
          <w:lang w:val="uk-UA"/>
        </w:rPr>
      </w:pPr>
      <w:r w:rsidRPr="00023B7E">
        <w:rPr>
          <w:sz w:val="28"/>
          <w:szCs w:val="28"/>
          <w:lang w:val="uk-UA"/>
        </w:rPr>
        <w:t>реалістичність та життєздатність проєкту, підкріплену розрахунками;</w:t>
      </w:r>
    </w:p>
    <w:p w:rsidR="00296B9A" w:rsidRPr="00023B7E" w:rsidRDefault="00296B9A" w:rsidP="00AB534D">
      <w:pPr>
        <w:pStyle w:val="NormalWeb"/>
        <w:numPr>
          <w:ilvl w:val="1"/>
          <w:numId w:val="7"/>
        </w:numPr>
        <w:tabs>
          <w:tab w:val="clear" w:pos="1440"/>
        </w:tabs>
        <w:spacing w:before="0" w:beforeAutospacing="0" w:after="0" w:afterAutospacing="0" w:line="360" w:lineRule="auto"/>
        <w:ind w:left="0" w:firstLine="426"/>
        <w:jc w:val="both"/>
        <w:rPr>
          <w:sz w:val="28"/>
          <w:szCs w:val="28"/>
          <w:lang w:val="uk-UA"/>
        </w:rPr>
      </w:pPr>
      <w:r w:rsidRPr="00023B7E">
        <w:rPr>
          <w:sz w:val="28"/>
          <w:szCs w:val="28"/>
          <w:lang w:val="uk-UA"/>
        </w:rPr>
        <w:t>прозорість у використанні грантових коштів та механізми звітності.</w:t>
      </w:r>
    </w:p>
    <w:p w:rsidR="00296B9A" w:rsidRPr="00023B7E" w:rsidRDefault="00296B9A" w:rsidP="00AB534D">
      <w:pPr>
        <w:pStyle w:val="NormalWeb"/>
        <w:numPr>
          <w:ilvl w:val="1"/>
          <w:numId w:val="7"/>
        </w:numPr>
        <w:tabs>
          <w:tab w:val="clear" w:pos="1440"/>
        </w:tabs>
        <w:spacing w:before="0" w:beforeAutospacing="0" w:after="0" w:afterAutospacing="0" w:line="360" w:lineRule="auto"/>
        <w:ind w:left="0" w:firstLine="426"/>
        <w:jc w:val="both"/>
        <w:rPr>
          <w:sz w:val="28"/>
          <w:szCs w:val="28"/>
          <w:lang w:val="uk-UA"/>
        </w:rPr>
      </w:pPr>
      <w:r w:rsidRPr="00023B7E">
        <w:rPr>
          <w:sz w:val="28"/>
          <w:szCs w:val="28"/>
          <w:lang w:val="uk-UA"/>
        </w:rPr>
        <w:t>фінансову стійкість бізнесу після завершення грантового періоду у вигляді забезпечення «повернення» коштів у вигляді податків, створення робочих місць тощо.</w:t>
      </w:r>
    </w:p>
    <w:p w:rsidR="00296B9A" w:rsidRPr="00023B7E" w:rsidRDefault="00296B9A" w:rsidP="00AB534D">
      <w:pPr>
        <w:spacing w:after="0" w:line="360" w:lineRule="auto"/>
        <w:ind w:firstLine="426"/>
        <w:jc w:val="both"/>
        <w:rPr>
          <w:rFonts w:ascii="Times New Roman" w:hAnsi="Times New Roman"/>
          <w:sz w:val="28"/>
          <w:szCs w:val="28"/>
          <w:lang w:eastAsia="ru-RU"/>
        </w:rPr>
      </w:pPr>
      <w:r w:rsidRPr="00023B7E">
        <w:rPr>
          <w:rFonts w:ascii="Times New Roman" w:hAnsi="Times New Roman"/>
          <w:sz w:val="28"/>
          <w:szCs w:val="28"/>
          <w:lang w:eastAsia="ru-RU"/>
        </w:rPr>
        <w:t>Експерти грантових комісій використовують бізнес-план для оцінки проєкту за ключовими критеріями - інноваційність, соціальний/економічний ефект, відповідність цілям донора, реалістичність бюджету, його якість.</w:t>
      </w:r>
    </w:p>
    <w:p w:rsidR="00296B9A" w:rsidRPr="00023B7E" w:rsidRDefault="00296B9A" w:rsidP="00AB534D">
      <w:pPr>
        <w:spacing w:after="0" w:line="360" w:lineRule="auto"/>
        <w:ind w:firstLine="426"/>
        <w:jc w:val="both"/>
        <w:rPr>
          <w:rFonts w:ascii="Times New Roman" w:hAnsi="Times New Roman"/>
          <w:sz w:val="28"/>
          <w:szCs w:val="28"/>
          <w:lang w:eastAsia="ru-RU"/>
        </w:rPr>
      </w:pPr>
      <w:r w:rsidRPr="00023B7E">
        <w:rPr>
          <w:rFonts w:ascii="Times New Roman" w:hAnsi="Times New Roman"/>
          <w:sz w:val="28"/>
          <w:szCs w:val="28"/>
          <w:lang w:eastAsia="ru-RU"/>
        </w:rPr>
        <w:t>Таким чином, бізнес-план перетворюється на «обличчя» підприємця, яке будує довіру та переконує донора в доцільності інвестування у проєкт.</w:t>
      </w:r>
    </w:p>
    <w:p w:rsidR="00296B9A" w:rsidRPr="00023B7E" w:rsidRDefault="00296B9A" w:rsidP="00AB534D">
      <w:pPr>
        <w:spacing w:after="0" w:line="360" w:lineRule="auto"/>
        <w:ind w:firstLine="426"/>
        <w:jc w:val="both"/>
        <w:rPr>
          <w:rFonts w:ascii="Times New Roman" w:hAnsi="Times New Roman"/>
          <w:sz w:val="28"/>
          <w:szCs w:val="28"/>
          <w:lang w:eastAsia="ru-RU"/>
        </w:rPr>
      </w:pPr>
      <w:r w:rsidRPr="00023B7E">
        <w:rPr>
          <w:rFonts w:ascii="Times New Roman" w:hAnsi="Times New Roman"/>
          <w:sz w:val="28"/>
          <w:szCs w:val="28"/>
          <w:lang w:eastAsia="ru-RU"/>
        </w:rPr>
        <w:t>Однією із п</w:t>
      </w:r>
      <w:r w:rsidRPr="00E72E1A">
        <w:rPr>
          <w:rFonts w:ascii="Times New Roman" w:hAnsi="Times New Roman"/>
          <w:sz w:val="28"/>
          <w:szCs w:val="28"/>
          <w:lang w:eastAsia="ru-RU"/>
        </w:rPr>
        <w:t>рограм</w:t>
      </w:r>
      <w:r w:rsidRPr="00023B7E">
        <w:rPr>
          <w:rFonts w:ascii="Times New Roman" w:hAnsi="Times New Roman"/>
          <w:sz w:val="28"/>
          <w:szCs w:val="28"/>
          <w:lang w:eastAsia="ru-RU"/>
        </w:rPr>
        <w:t xml:space="preserve"> підтримки підприємців є</w:t>
      </w:r>
      <w:r w:rsidRPr="00E72E1A">
        <w:rPr>
          <w:rFonts w:ascii="Times New Roman" w:hAnsi="Times New Roman"/>
          <w:sz w:val="28"/>
          <w:szCs w:val="28"/>
          <w:lang w:eastAsia="ru-RU"/>
        </w:rPr>
        <w:t xml:space="preserve"> всеукраїнська економічна платформа</w:t>
      </w:r>
      <w:r>
        <w:rPr>
          <w:rFonts w:ascii="Times New Roman" w:hAnsi="Times New Roman"/>
          <w:sz w:val="28"/>
          <w:szCs w:val="28"/>
          <w:lang w:eastAsia="ru-RU"/>
        </w:rPr>
        <w:t xml:space="preserve">, </w:t>
      </w:r>
      <w:r w:rsidRPr="00E72E1A">
        <w:rPr>
          <w:rFonts w:ascii="Times New Roman" w:hAnsi="Times New Roman"/>
          <w:sz w:val="28"/>
          <w:szCs w:val="28"/>
          <w:lang w:eastAsia="ru-RU"/>
        </w:rPr>
        <w:t>урядова ініціатива, спрямована на підтримку українських виробників та стимулювання економічного зростання через підтримку внутрішнього виробництва, створення сприятливого інвестиційного клімату та популяризацію українських товарів</w:t>
      </w:r>
      <w:r w:rsidRPr="00023B7E">
        <w:rPr>
          <w:rFonts w:ascii="Times New Roman" w:hAnsi="Times New Roman"/>
          <w:sz w:val="28"/>
          <w:szCs w:val="28"/>
          <w:lang w:eastAsia="ru-RU"/>
        </w:rPr>
        <w:t xml:space="preserve"> – це «</w:t>
      </w:r>
      <w:r w:rsidRPr="00E72E1A">
        <w:rPr>
          <w:rFonts w:ascii="Times New Roman" w:hAnsi="Times New Roman"/>
          <w:sz w:val="28"/>
          <w:szCs w:val="28"/>
          <w:lang w:eastAsia="ru-RU"/>
        </w:rPr>
        <w:t>Зроблено в Україні»</w:t>
      </w:r>
      <w:r w:rsidRPr="00023B7E">
        <w:rPr>
          <w:rFonts w:ascii="Times New Roman" w:hAnsi="Times New Roman"/>
          <w:sz w:val="28"/>
          <w:szCs w:val="28"/>
          <w:lang w:eastAsia="ru-RU"/>
        </w:rPr>
        <w:t xml:space="preserve">, її мета - змінити структуру економіки із сировинної на переробну і високотехнологічну. </w:t>
      </w:r>
      <w:r w:rsidRPr="00E72E1A">
        <w:rPr>
          <w:rFonts w:ascii="Times New Roman" w:hAnsi="Times New Roman"/>
          <w:sz w:val="28"/>
          <w:szCs w:val="28"/>
          <w:lang w:eastAsia="ru-RU"/>
        </w:rPr>
        <w:t>Вона об'єднує владу, бізнес і споживачів, пропонуючи конкретні інструменти, такі як гранти, пільгове кредитування</w:t>
      </w:r>
      <w:r>
        <w:rPr>
          <w:rFonts w:ascii="Times New Roman" w:hAnsi="Times New Roman"/>
          <w:sz w:val="28"/>
          <w:szCs w:val="28"/>
          <w:lang w:eastAsia="ru-RU"/>
        </w:rPr>
        <w:t>,</w:t>
      </w:r>
      <w:r w:rsidRPr="00E72E1A">
        <w:rPr>
          <w:rFonts w:ascii="Times New Roman" w:hAnsi="Times New Roman"/>
          <w:sz w:val="28"/>
          <w:szCs w:val="28"/>
          <w:lang w:eastAsia="ru-RU"/>
        </w:rPr>
        <w:t>кешбек-програма</w:t>
      </w:r>
      <w:r>
        <w:rPr>
          <w:rFonts w:ascii="Times New Roman" w:hAnsi="Times New Roman"/>
          <w:sz w:val="28"/>
          <w:szCs w:val="28"/>
          <w:lang w:eastAsia="ru-RU"/>
        </w:rPr>
        <w:t>.</w:t>
      </w:r>
    </w:p>
    <w:p w:rsidR="00296B9A" w:rsidRPr="00E72E1A" w:rsidRDefault="00296B9A" w:rsidP="00AB534D">
      <w:pPr>
        <w:spacing w:after="0" w:line="360" w:lineRule="auto"/>
        <w:ind w:firstLine="426"/>
        <w:jc w:val="both"/>
        <w:rPr>
          <w:rFonts w:ascii="Times New Roman" w:hAnsi="Times New Roman"/>
          <w:sz w:val="28"/>
          <w:szCs w:val="28"/>
          <w:lang w:eastAsia="ru-RU"/>
        </w:rPr>
      </w:pPr>
      <w:r w:rsidRPr="00E72E1A">
        <w:rPr>
          <w:rFonts w:ascii="Times New Roman" w:hAnsi="Times New Roman"/>
          <w:sz w:val="28"/>
          <w:szCs w:val="28"/>
          <w:lang w:eastAsia="ru-RU"/>
        </w:rPr>
        <w:t>Ключов</w:t>
      </w:r>
      <w:r w:rsidRPr="00023B7E">
        <w:rPr>
          <w:rFonts w:ascii="Times New Roman" w:hAnsi="Times New Roman"/>
          <w:sz w:val="28"/>
          <w:szCs w:val="28"/>
          <w:lang w:eastAsia="ru-RU"/>
        </w:rPr>
        <w:t>ими</w:t>
      </w:r>
      <w:r w:rsidRPr="00E72E1A">
        <w:rPr>
          <w:rFonts w:ascii="Times New Roman" w:hAnsi="Times New Roman"/>
          <w:sz w:val="28"/>
          <w:szCs w:val="28"/>
          <w:lang w:eastAsia="ru-RU"/>
        </w:rPr>
        <w:t xml:space="preserve"> аспект</w:t>
      </w:r>
      <w:r w:rsidRPr="00023B7E">
        <w:rPr>
          <w:rFonts w:ascii="Times New Roman" w:hAnsi="Times New Roman"/>
          <w:sz w:val="28"/>
          <w:szCs w:val="28"/>
          <w:lang w:eastAsia="ru-RU"/>
        </w:rPr>
        <w:t>ам</w:t>
      </w:r>
      <w:r w:rsidRPr="00E72E1A">
        <w:rPr>
          <w:rFonts w:ascii="Times New Roman" w:hAnsi="Times New Roman"/>
          <w:sz w:val="28"/>
          <w:szCs w:val="28"/>
          <w:lang w:eastAsia="ru-RU"/>
        </w:rPr>
        <w:t>и програми</w:t>
      </w:r>
      <w:r w:rsidRPr="00023B7E">
        <w:rPr>
          <w:rFonts w:ascii="Times New Roman" w:hAnsi="Times New Roman"/>
          <w:sz w:val="28"/>
          <w:szCs w:val="28"/>
          <w:lang w:eastAsia="ru-RU"/>
        </w:rPr>
        <w:t xml:space="preserve"> є:</w:t>
      </w:r>
    </w:p>
    <w:p w:rsidR="00296B9A" w:rsidRPr="00023B7E" w:rsidRDefault="00296B9A" w:rsidP="001D254F">
      <w:pPr>
        <w:pStyle w:val="ListParagraph"/>
        <w:numPr>
          <w:ilvl w:val="0"/>
          <w:numId w:val="17"/>
        </w:numPr>
        <w:spacing w:after="0" w:line="360" w:lineRule="auto"/>
        <w:ind w:left="0" w:firstLine="426"/>
        <w:jc w:val="both"/>
        <w:rPr>
          <w:rFonts w:ascii="Times New Roman" w:hAnsi="Times New Roman"/>
          <w:sz w:val="28"/>
          <w:szCs w:val="28"/>
          <w:lang w:eastAsia="ru-RU"/>
        </w:rPr>
      </w:pPr>
      <w:r w:rsidRPr="00023B7E">
        <w:rPr>
          <w:rFonts w:ascii="Times New Roman" w:hAnsi="Times New Roman"/>
          <w:sz w:val="28"/>
          <w:szCs w:val="28"/>
          <w:lang w:eastAsia="ru-RU"/>
        </w:rPr>
        <w:t>стимулювання бізнесу саме для українського виробника, шляхом створення та розвитку власної продукції з високою доданою вартістю;</w:t>
      </w:r>
    </w:p>
    <w:p w:rsidR="00296B9A" w:rsidRPr="00023B7E" w:rsidRDefault="00296B9A" w:rsidP="001D254F">
      <w:pPr>
        <w:pStyle w:val="ListParagraph"/>
        <w:numPr>
          <w:ilvl w:val="0"/>
          <w:numId w:val="17"/>
        </w:numPr>
        <w:spacing w:after="0" w:line="360" w:lineRule="auto"/>
        <w:ind w:left="0" w:firstLine="426"/>
        <w:jc w:val="both"/>
        <w:rPr>
          <w:rFonts w:ascii="Times New Roman" w:hAnsi="Times New Roman"/>
          <w:sz w:val="28"/>
          <w:szCs w:val="28"/>
          <w:lang w:eastAsia="ru-RU"/>
        </w:rPr>
      </w:pPr>
      <w:r w:rsidRPr="00023B7E">
        <w:rPr>
          <w:rFonts w:ascii="Times New Roman" w:hAnsi="Times New Roman"/>
          <w:sz w:val="28"/>
          <w:szCs w:val="28"/>
          <w:lang w:eastAsia="ru-RU"/>
        </w:rPr>
        <w:t>популяризація українського продукту з високими споживчими якостями;</w:t>
      </w:r>
    </w:p>
    <w:p w:rsidR="00296B9A" w:rsidRPr="00023B7E" w:rsidRDefault="00296B9A" w:rsidP="001D254F">
      <w:pPr>
        <w:pStyle w:val="ListParagraph"/>
        <w:numPr>
          <w:ilvl w:val="0"/>
          <w:numId w:val="17"/>
        </w:numPr>
        <w:spacing w:after="0" w:line="360" w:lineRule="auto"/>
        <w:ind w:left="0" w:firstLine="426"/>
        <w:jc w:val="both"/>
        <w:rPr>
          <w:rFonts w:ascii="Times New Roman" w:hAnsi="Times New Roman"/>
          <w:sz w:val="28"/>
          <w:szCs w:val="28"/>
          <w:lang w:eastAsia="ru-RU"/>
        </w:rPr>
      </w:pPr>
      <w:r w:rsidRPr="00023B7E">
        <w:rPr>
          <w:rFonts w:ascii="Times New Roman" w:hAnsi="Times New Roman"/>
          <w:sz w:val="28"/>
          <w:szCs w:val="28"/>
          <w:lang w:eastAsia="ru-RU"/>
        </w:rPr>
        <w:t>кешбек-програма, коли частина витрачених коштів на українські товари повертається покупцям на спеціальну карту, а повернені кошти можна витратити, повернувши їх в економіку країни;</w:t>
      </w:r>
    </w:p>
    <w:p w:rsidR="00296B9A" w:rsidRPr="00023B7E" w:rsidRDefault="00296B9A" w:rsidP="001D254F">
      <w:pPr>
        <w:pStyle w:val="ListParagraph"/>
        <w:numPr>
          <w:ilvl w:val="0"/>
          <w:numId w:val="17"/>
        </w:numPr>
        <w:spacing w:after="0" w:line="360" w:lineRule="auto"/>
        <w:ind w:left="0" w:firstLine="426"/>
        <w:jc w:val="both"/>
        <w:rPr>
          <w:rFonts w:ascii="Times New Roman" w:hAnsi="Times New Roman"/>
          <w:sz w:val="28"/>
          <w:szCs w:val="28"/>
          <w:lang w:eastAsia="ru-RU"/>
        </w:rPr>
      </w:pPr>
      <w:r w:rsidRPr="00023B7E">
        <w:rPr>
          <w:rFonts w:ascii="Times New Roman" w:hAnsi="Times New Roman"/>
          <w:sz w:val="28"/>
          <w:szCs w:val="28"/>
          <w:lang w:eastAsia="ru-RU"/>
        </w:rPr>
        <w:t>гранти та кредитина розвиток переробних підприємств (до 8 млн грн), доступні кредити, а також компенсації</w:t>
      </w:r>
      <w:r>
        <w:rPr>
          <w:rFonts w:ascii="Times New Roman" w:hAnsi="Times New Roman"/>
          <w:sz w:val="28"/>
          <w:szCs w:val="28"/>
          <w:lang w:eastAsia="ru-RU"/>
        </w:rPr>
        <w:t xml:space="preserve"> (</w:t>
      </w:r>
      <w:r w:rsidRPr="00023B7E">
        <w:rPr>
          <w:rFonts w:ascii="Times New Roman" w:hAnsi="Times New Roman"/>
          <w:sz w:val="28"/>
          <w:szCs w:val="28"/>
          <w:lang w:eastAsia="ru-RU"/>
        </w:rPr>
        <w:t>наприклад, за придбання української сільгосптехніки</w:t>
      </w:r>
      <w:r>
        <w:rPr>
          <w:rFonts w:ascii="Times New Roman" w:hAnsi="Times New Roman"/>
          <w:sz w:val="28"/>
          <w:szCs w:val="28"/>
          <w:lang w:eastAsia="ru-RU"/>
        </w:rPr>
        <w:t>)</w:t>
      </w:r>
      <w:r w:rsidRPr="00023B7E">
        <w:rPr>
          <w:rFonts w:ascii="Times New Roman" w:hAnsi="Times New Roman"/>
          <w:sz w:val="28"/>
          <w:szCs w:val="28"/>
          <w:lang w:eastAsia="ru-RU"/>
        </w:rPr>
        <w:t>;</w:t>
      </w:r>
    </w:p>
    <w:p w:rsidR="00296B9A" w:rsidRPr="00023B7E" w:rsidRDefault="00296B9A" w:rsidP="001D254F">
      <w:pPr>
        <w:pStyle w:val="ListParagraph"/>
        <w:numPr>
          <w:ilvl w:val="0"/>
          <w:numId w:val="17"/>
        </w:numPr>
        <w:spacing w:after="0" w:line="360" w:lineRule="auto"/>
        <w:ind w:left="0" w:firstLine="426"/>
        <w:jc w:val="both"/>
        <w:rPr>
          <w:rFonts w:ascii="Times New Roman" w:hAnsi="Times New Roman"/>
          <w:sz w:val="28"/>
          <w:szCs w:val="28"/>
          <w:lang w:eastAsia="ru-RU"/>
        </w:rPr>
      </w:pPr>
      <w:r w:rsidRPr="00023B7E">
        <w:rPr>
          <w:rFonts w:ascii="Times New Roman" w:hAnsi="Times New Roman"/>
          <w:sz w:val="28"/>
          <w:szCs w:val="28"/>
          <w:lang w:eastAsia="ru-RU"/>
        </w:rPr>
        <w:t>інвестиційний клімат, програма спрямована на залучення інвестицій у реальний сектор економіки та створення сприятливих умов для ведення бізнесу в Україні;</w:t>
      </w:r>
    </w:p>
    <w:p w:rsidR="00296B9A" w:rsidRPr="00023B7E" w:rsidRDefault="00296B9A" w:rsidP="001D254F">
      <w:pPr>
        <w:pStyle w:val="ListParagraph"/>
        <w:numPr>
          <w:ilvl w:val="0"/>
          <w:numId w:val="17"/>
        </w:numPr>
        <w:spacing w:after="0" w:line="360" w:lineRule="auto"/>
        <w:ind w:left="0" w:firstLine="426"/>
        <w:jc w:val="both"/>
        <w:rPr>
          <w:rFonts w:ascii="Times New Roman" w:hAnsi="Times New Roman"/>
          <w:sz w:val="28"/>
          <w:szCs w:val="28"/>
          <w:lang w:eastAsia="ru-RU"/>
        </w:rPr>
      </w:pPr>
      <w:r w:rsidRPr="00023B7E">
        <w:rPr>
          <w:rFonts w:ascii="Times New Roman" w:hAnsi="Times New Roman"/>
          <w:sz w:val="28"/>
          <w:szCs w:val="28"/>
          <w:lang w:eastAsia="ru-RU"/>
        </w:rPr>
        <w:t xml:space="preserve">регіональна підтримка, завдяки створенню створено </w:t>
      </w:r>
      <w:r>
        <w:rPr>
          <w:rFonts w:ascii="Times New Roman" w:hAnsi="Times New Roman"/>
          <w:sz w:val="28"/>
          <w:szCs w:val="28"/>
          <w:lang w:eastAsia="ru-RU"/>
        </w:rPr>
        <w:t>Р</w:t>
      </w:r>
      <w:r w:rsidRPr="00023B7E">
        <w:rPr>
          <w:rFonts w:ascii="Times New Roman" w:hAnsi="Times New Roman"/>
          <w:sz w:val="28"/>
          <w:szCs w:val="28"/>
          <w:lang w:eastAsia="ru-RU"/>
        </w:rPr>
        <w:t xml:space="preserve">егіональних офісів, де підприємці можуть отримати консультації та </w:t>
      </w:r>
      <w:r>
        <w:rPr>
          <w:rFonts w:ascii="Times New Roman" w:hAnsi="Times New Roman"/>
          <w:sz w:val="28"/>
          <w:szCs w:val="28"/>
          <w:lang w:eastAsia="ru-RU"/>
        </w:rPr>
        <w:t xml:space="preserve">якісну </w:t>
      </w:r>
      <w:r w:rsidRPr="00023B7E">
        <w:rPr>
          <w:rFonts w:ascii="Times New Roman" w:hAnsi="Times New Roman"/>
          <w:sz w:val="28"/>
          <w:szCs w:val="28"/>
          <w:lang w:eastAsia="ru-RU"/>
        </w:rPr>
        <w:t>допомогу в написанні бізнес-планів.</w:t>
      </w:r>
    </w:p>
    <w:p w:rsidR="00296B9A" w:rsidRDefault="00296B9A" w:rsidP="004C465B">
      <w:pPr>
        <w:spacing w:after="0" w:line="360" w:lineRule="auto"/>
        <w:ind w:firstLine="426"/>
        <w:jc w:val="both"/>
        <w:rPr>
          <w:rFonts w:ascii="Times New Roman" w:hAnsi="Times New Roman"/>
          <w:sz w:val="28"/>
          <w:szCs w:val="28"/>
          <w:lang w:eastAsia="ru-RU"/>
        </w:rPr>
      </w:pPr>
      <w:r w:rsidRPr="00023B7E">
        <w:rPr>
          <w:rFonts w:ascii="Times New Roman" w:hAnsi="Times New Roman"/>
          <w:sz w:val="28"/>
          <w:szCs w:val="28"/>
          <w:lang w:eastAsia="ru-RU"/>
        </w:rPr>
        <w:t xml:space="preserve">Завдяки успішній реалізації політики «Зроблено в Україні», зокрема через грантові програми, як-от підтримка переробних підприємств, економіка країни зросла на 0,64% у 2024 році, а всі заявки, включно з бізнес-планами, подаються зручно </w:t>
      </w:r>
      <w:r>
        <w:rPr>
          <w:rFonts w:ascii="Times New Roman" w:hAnsi="Times New Roman"/>
          <w:sz w:val="28"/>
          <w:szCs w:val="28"/>
          <w:lang w:eastAsia="ru-RU"/>
        </w:rPr>
        <w:t xml:space="preserve">- </w:t>
      </w:r>
      <w:r w:rsidRPr="00023B7E">
        <w:rPr>
          <w:rFonts w:ascii="Times New Roman" w:hAnsi="Times New Roman"/>
          <w:sz w:val="28"/>
          <w:szCs w:val="28"/>
          <w:lang w:eastAsia="ru-RU"/>
        </w:rPr>
        <w:t>через портал «Дія».</w:t>
      </w:r>
    </w:p>
    <w:p w:rsidR="00296B9A" w:rsidRPr="00023B7E" w:rsidRDefault="00296B9A" w:rsidP="00AB534D">
      <w:pPr>
        <w:spacing w:after="0" w:line="360" w:lineRule="auto"/>
        <w:ind w:firstLine="426"/>
        <w:jc w:val="both"/>
        <w:rPr>
          <w:rFonts w:ascii="Times New Roman" w:hAnsi="Times New Roman"/>
          <w:sz w:val="28"/>
          <w:szCs w:val="28"/>
          <w:lang w:eastAsia="ru-RU"/>
        </w:rPr>
      </w:pPr>
      <w:r>
        <w:rPr>
          <w:rFonts w:ascii="Times New Roman" w:hAnsi="Times New Roman"/>
          <w:sz w:val="28"/>
          <w:szCs w:val="28"/>
          <w:lang w:eastAsia="ru-RU"/>
        </w:rPr>
        <w:t xml:space="preserve">Для підтримки підприємництва ключовою є </w:t>
      </w:r>
      <w:r w:rsidRPr="00023B7E">
        <w:rPr>
          <w:rFonts w:ascii="Times New Roman" w:hAnsi="Times New Roman"/>
          <w:sz w:val="28"/>
          <w:szCs w:val="28"/>
          <w:lang w:eastAsia="ru-RU"/>
        </w:rPr>
        <w:t>програм</w:t>
      </w:r>
      <w:r>
        <w:rPr>
          <w:rFonts w:ascii="Times New Roman" w:hAnsi="Times New Roman"/>
          <w:sz w:val="28"/>
          <w:szCs w:val="28"/>
          <w:lang w:eastAsia="ru-RU"/>
        </w:rPr>
        <w:t>а -</w:t>
      </w:r>
      <w:r w:rsidRPr="00023B7E">
        <w:rPr>
          <w:rFonts w:ascii="Times New Roman" w:hAnsi="Times New Roman"/>
          <w:sz w:val="28"/>
          <w:szCs w:val="28"/>
          <w:lang w:eastAsia="ru-RU"/>
        </w:rPr>
        <w:t xml:space="preserve"> «Гранти для переробних підприємств» Програма, започаткована</w:t>
      </w:r>
      <w:r>
        <w:rPr>
          <w:rFonts w:ascii="Times New Roman" w:hAnsi="Times New Roman"/>
          <w:sz w:val="28"/>
          <w:szCs w:val="28"/>
          <w:lang w:eastAsia="ru-RU"/>
        </w:rPr>
        <w:t xml:space="preserve"> в 2023 році</w:t>
      </w:r>
      <w:r w:rsidRPr="00023B7E">
        <w:rPr>
          <w:rFonts w:ascii="Times New Roman" w:hAnsi="Times New Roman"/>
          <w:sz w:val="28"/>
          <w:szCs w:val="28"/>
          <w:lang w:eastAsia="ru-RU"/>
        </w:rPr>
        <w:t>, є ключовим інструментом державної промислової політики, спрямованої на інвестиції в реальний сектор економіки та розвиток виробників</w:t>
      </w:r>
      <w:r>
        <w:rPr>
          <w:rFonts w:ascii="Times New Roman" w:hAnsi="Times New Roman"/>
          <w:sz w:val="28"/>
          <w:szCs w:val="28"/>
          <w:lang w:eastAsia="ru-RU"/>
        </w:rPr>
        <w:t>, ре</w:t>
      </w:r>
      <w:r w:rsidRPr="00023B7E">
        <w:rPr>
          <w:rFonts w:ascii="Times New Roman" w:hAnsi="Times New Roman"/>
          <w:sz w:val="28"/>
          <w:szCs w:val="28"/>
          <w:lang w:eastAsia="ru-RU"/>
        </w:rPr>
        <w:t xml:space="preserve">зультати та параметри </w:t>
      </w:r>
      <w:r>
        <w:rPr>
          <w:rFonts w:ascii="Times New Roman" w:hAnsi="Times New Roman"/>
          <w:sz w:val="28"/>
          <w:szCs w:val="28"/>
          <w:lang w:eastAsia="ru-RU"/>
        </w:rPr>
        <w:t xml:space="preserve">якої </w:t>
      </w:r>
      <w:r w:rsidRPr="00023B7E">
        <w:rPr>
          <w:rFonts w:ascii="Times New Roman" w:hAnsi="Times New Roman"/>
          <w:sz w:val="28"/>
          <w:szCs w:val="28"/>
          <w:lang w:eastAsia="ru-RU"/>
        </w:rPr>
        <w:t>показано в Таблиці 1.</w:t>
      </w:r>
    </w:p>
    <w:p w:rsidR="00296B9A" w:rsidRPr="00023B7E" w:rsidRDefault="00296B9A" w:rsidP="00860A6F">
      <w:pPr>
        <w:spacing w:after="0" w:line="240" w:lineRule="auto"/>
        <w:ind w:firstLine="426"/>
        <w:jc w:val="right"/>
        <w:rPr>
          <w:rFonts w:ascii="Times New Roman" w:hAnsi="Times New Roman"/>
          <w:sz w:val="24"/>
          <w:szCs w:val="24"/>
          <w:lang w:eastAsia="ru-RU"/>
        </w:rPr>
      </w:pPr>
      <w:r w:rsidRPr="00023B7E">
        <w:rPr>
          <w:rFonts w:ascii="Times New Roman" w:hAnsi="Times New Roman"/>
          <w:sz w:val="24"/>
          <w:szCs w:val="24"/>
          <w:lang w:eastAsia="ru-RU"/>
        </w:rPr>
        <w:t>Таблиця 1</w:t>
      </w:r>
    </w:p>
    <w:p w:rsidR="00296B9A" w:rsidRDefault="00296B9A" w:rsidP="00860A6F">
      <w:pPr>
        <w:spacing w:after="0" w:line="240" w:lineRule="auto"/>
        <w:jc w:val="center"/>
        <w:rPr>
          <w:rFonts w:ascii="Times New Roman" w:hAnsi="Times New Roman"/>
          <w:sz w:val="24"/>
          <w:szCs w:val="24"/>
        </w:rPr>
      </w:pPr>
      <w:r w:rsidRPr="00023B7E">
        <w:rPr>
          <w:rFonts w:ascii="Times New Roman" w:hAnsi="Times New Roman"/>
          <w:sz w:val="24"/>
          <w:szCs w:val="24"/>
        </w:rPr>
        <w:t>Досягнення програми «Гранти для переробних підприємств (станом на 28.07.2025 р.)</w:t>
      </w:r>
    </w:p>
    <w:p w:rsidR="00296B9A" w:rsidRPr="00306048" w:rsidRDefault="00296B9A" w:rsidP="00306048">
      <w:pPr>
        <w:pStyle w:val="NormalWeb"/>
        <w:shd w:val="clear" w:color="auto" w:fill="FFFFFF"/>
        <w:tabs>
          <w:tab w:val="left" w:pos="851"/>
        </w:tabs>
        <w:spacing w:before="0" w:beforeAutospacing="0" w:after="0" w:afterAutospacing="0"/>
        <w:ind w:left="567"/>
        <w:jc w:val="center"/>
        <w:rPr>
          <w:lang w:val="uk-UA"/>
        </w:rPr>
      </w:pPr>
      <w:r w:rsidRPr="00306048">
        <w:rPr>
          <w:lang w:val="uk-UA"/>
        </w:rPr>
        <w:t>(упорядковано автором за матеріалами офіційного сайту Міністерства економіки України — програми підтримки підприємництва та інвестицій в Україні. URL: </w:t>
      </w:r>
      <w:hyperlink r:id="rId5" w:tgtFrame="_blank" w:history="1">
        <w:r w:rsidRPr="00306048">
          <w:rPr>
            <w:lang w:val="uk-UA"/>
          </w:rPr>
          <w:t>https://me.gov.ua</w:t>
        </w:r>
      </w:hyperlink>
      <w:r w:rsidRPr="00306048">
        <w:rPr>
          <w:lang w:val="uk-UA"/>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97"/>
        <w:gridCol w:w="6237"/>
      </w:tblGrid>
      <w:tr w:rsidR="00296B9A" w:rsidRPr="00011CFC" w:rsidTr="00011CFC">
        <w:tc>
          <w:tcPr>
            <w:tcW w:w="3397" w:type="dxa"/>
            <w:vAlign w:val="center"/>
          </w:tcPr>
          <w:p w:rsidR="00296B9A" w:rsidRPr="00011CFC" w:rsidRDefault="00296B9A" w:rsidP="00011CFC">
            <w:pPr>
              <w:spacing w:after="0" w:line="240" w:lineRule="auto"/>
              <w:jc w:val="center"/>
              <w:rPr>
                <w:rFonts w:ascii="Times New Roman" w:hAnsi="Times New Roman"/>
                <w:sz w:val="24"/>
                <w:szCs w:val="24"/>
                <w:lang w:eastAsia="ru-RU"/>
              </w:rPr>
            </w:pPr>
            <w:r w:rsidRPr="00011CFC">
              <w:rPr>
                <w:rFonts w:ascii="Times New Roman" w:hAnsi="Times New Roman"/>
                <w:sz w:val="24"/>
                <w:szCs w:val="24"/>
                <w:bdr w:val="none" w:sz="0" w:space="0" w:color="auto" w:frame="1"/>
                <w:lang w:eastAsia="ru-RU"/>
              </w:rPr>
              <w:t>Показник</w:t>
            </w:r>
          </w:p>
        </w:tc>
        <w:tc>
          <w:tcPr>
            <w:tcW w:w="6237" w:type="dxa"/>
            <w:vAlign w:val="center"/>
          </w:tcPr>
          <w:p w:rsidR="00296B9A" w:rsidRPr="00011CFC" w:rsidRDefault="00296B9A" w:rsidP="00011CFC">
            <w:pPr>
              <w:spacing w:after="0" w:line="240" w:lineRule="auto"/>
              <w:jc w:val="center"/>
              <w:rPr>
                <w:rFonts w:ascii="Times New Roman" w:hAnsi="Times New Roman"/>
                <w:sz w:val="24"/>
                <w:szCs w:val="24"/>
                <w:lang w:eastAsia="ru-RU"/>
              </w:rPr>
            </w:pPr>
            <w:r w:rsidRPr="00011CFC">
              <w:rPr>
                <w:rFonts w:ascii="Times New Roman" w:hAnsi="Times New Roman"/>
                <w:sz w:val="24"/>
                <w:szCs w:val="24"/>
                <w:bdr w:val="none" w:sz="0" w:space="0" w:color="auto" w:frame="1"/>
                <w:lang w:eastAsia="ru-RU"/>
              </w:rPr>
              <w:t>Результат (станом на 28.07.2025 р.)</w:t>
            </w:r>
          </w:p>
        </w:tc>
      </w:tr>
      <w:tr w:rsidR="00296B9A" w:rsidRPr="00011CFC" w:rsidTr="00011CFC">
        <w:tc>
          <w:tcPr>
            <w:tcW w:w="3397" w:type="dxa"/>
            <w:vAlign w:val="center"/>
          </w:tcPr>
          <w:p w:rsidR="00296B9A" w:rsidRPr="00011CFC" w:rsidRDefault="00296B9A" w:rsidP="00011CFC">
            <w:pPr>
              <w:spacing w:after="0" w:line="240" w:lineRule="auto"/>
              <w:jc w:val="center"/>
              <w:rPr>
                <w:rFonts w:ascii="Times New Roman" w:hAnsi="Times New Roman"/>
                <w:sz w:val="24"/>
                <w:szCs w:val="24"/>
                <w:lang w:eastAsia="ru-RU"/>
              </w:rPr>
            </w:pPr>
            <w:r w:rsidRPr="00011CFC">
              <w:rPr>
                <w:rFonts w:ascii="Times New Roman" w:hAnsi="Times New Roman"/>
                <w:sz w:val="24"/>
                <w:szCs w:val="24"/>
                <w:bdr w:val="none" w:sz="0" w:space="0" w:color="auto" w:frame="1"/>
                <w:lang w:eastAsia="ru-RU"/>
              </w:rPr>
              <w:t>Загальна сума інвестицій</w:t>
            </w:r>
          </w:p>
        </w:tc>
        <w:tc>
          <w:tcPr>
            <w:tcW w:w="6237" w:type="dxa"/>
            <w:vAlign w:val="center"/>
          </w:tcPr>
          <w:p w:rsidR="00296B9A" w:rsidRPr="00011CFC" w:rsidRDefault="00296B9A" w:rsidP="00011CFC">
            <w:pPr>
              <w:spacing w:after="0" w:line="240" w:lineRule="auto"/>
              <w:jc w:val="center"/>
              <w:rPr>
                <w:rFonts w:ascii="Times New Roman" w:hAnsi="Times New Roman"/>
                <w:sz w:val="24"/>
                <w:szCs w:val="24"/>
                <w:lang w:eastAsia="ru-RU"/>
              </w:rPr>
            </w:pPr>
            <w:r w:rsidRPr="00011CFC">
              <w:rPr>
                <w:rFonts w:ascii="Times New Roman" w:hAnsi="Times New Roman"/>
                <w:sz w:val="24"/>
                <w:szCs w:val="24"/>
                <w:bdr w:val="none" w:sz="0" w:space="0" w:color="auto" w:frame="1"/>
                <w:lang w:eastAsia="ru-RU"/>
              </w:rPr>
              <w:t>понад 5,1 млрд грн</w:t>
            </w:r>
          </w:p>
        </w:tc>
      </w:tr>
      <w:tr w:rsidR="00296B9A" w:rsidRPr="00011CFC" w:rsidTr="00011CFC">
        <w:tc>
          <w:tcPr>
            <w:tcW w:w="3397" w:type="dxa"/>
            <w:vAlign w:val="center"/>
          </w:tcPr>
          <w:p w:rsidR="00296B9A" w:rsidRPr="00011CFC" w:rsidRDefault="00296B9A" w:rsidP="00011CFC">
            <w:pPr>
              <w:spacing w:after="0" w:line="240" w:lineRule="auto"/>
              <w:jc w:val="center"/>
              <w:rPr>
                <w:rFonts w:ascii="Times New Roman" w:hAnsi="Times New Roman"/>
                <w:sz w:val="24"/>
                <w:szCs w:val="24"/>
                <w:lang w:eastAsia="ru-RU"/>
              </w:rPr>
            </w:pPr>
            <w:r w:rsidRPr="00011CFC">
              <w:rPr>
                <w:rFonts w:ascii="Times New Roman" w:hAnsi="Times New Roman"/>
                <w:sz w:val="24"/>
                <w:szCs w:val="24"/>
                <w:bdr w:val="none" w:sz="0" w:space="0" w:color="auto" w:frame="1"/>
                <w:lang w:eastAsia="ru-RU"/>
              </w:rPr>
              <w:t>Кількість підтриманих підприємств</w:t>
            </w:r>
          </w:p>
        </w:tc>
        <w:tc>
          <w:tcPr>
            <w:tcW w:w="6237" w:type="dxa"/>
            <w:vAlign w:val="center"/>
          </w:tcPr>
          <w:p w:rsidR="00296B9A" w:rsidRPr="00011CFC" w:rsidRDefault="00296B9A" w:rsidP="00011CFC">
            <w:pPr>
              <w:spacing w:after="0" w:line="240" w:lineRule="auto"/>
              <w:jc w:val="center"/>
              <w:rPr>
                <w:rFonts w:ascii="Times New Roman" w:hAnsi="Times New Roman"/>
                <w:sz w:val="24"/>
                <w:szCs w:val="24"/>
                <w:lang w:eastAsia="ru-RU"/>
              </w:rPr>
            </w:pPr>
            <w:r w:rsidRPr="00011CFC">
              <w:rPr>
                <w:rFonts w:ascii="Times New Roman" w:hAnsi="Times New Roman"/>
                <w:sz w:val="24"/>
                <w:szCs w:val="24"/>
                <w:bdr w:val="none" w:sz="0" w:space="0" w:color="auto" w:frame="1"/>
                <w:lang w:eastAsia="ru-RU"/>
              </w:rPr>
              <w:t>1027</w:t>
            </w:r>
          </w:p>
        </w:tc>
      </w:tr>
      <w:tr w:rsidR="00296B9A" w:rsidRPr="00011CFC" w:rsidTr="00011CFC">
        <w:tc>
          <w:tcPr>
            <w:tcW w:w="3397" w:type="dxa"/>
            <w:vAlign w:val="center"/>
          </w:tcPr>
          <w:p w:rsidR="00296B9A" w:rsidRPr="00011CFC" w:rsidRDefault="00296B9A" w:rsidP="00011CFC">
            <w:pPr>
              <w:spacing w:after="0" w:line="240" w:lineRule="auto"/>
              <w:jc w:val="center"/>
              <w:rPr>
                <w:rFonts w:ascii="Times New Roman" w:hAnsi="Times New Roman"/>
                <w:sz w:val="24"/>
                <w:szCs w:val="24"/>
                <w:lang w:eastAsia="ru-RU"/>
              </w:rPr>
            </w:pPr>
            <w:r w:rsidRPr="00011CFC">
              <w:rPr>
                <w:rFonts w:ascii="Times New Roman" w:hAnsi="Times New Roman"/>
                <w:sz w:val="24"/>
                <w:szCs w:val="24"/>
                <w:bdr w:val="none" w:sz="0" w:space="0" w:color="auto" w:frame="1"/>
                <w:lang w:eastAsia="ru-RU"/>
              </w:rPr>
              <w:t>Максимальний розмір гранту (розвиток)</w:t>
            </w:r>
          </w:p>
        </w:tc>
        <w:tc>
          <w:tcPr>
            <w:tcW w:w="6237" w:type="dxa"/>
            <w:vAlign w:val="center"/>
          </w:tcPr>
          <w:p w:rsidR="00296B9A" w:rsidRPr="00011CFC" w:rsidRDefault="00296B9A" w:rsidP="00011CFC">
            <w:pPr>
              <w:spacing w:after="0" w:line="240" w:lineRule="auto"/>
              <w:jc w:val="center"/>
              <w:rPr>
                <w:rFonts w:ascii="Times New Roman" w:hAnsi="Times New Roman"/>
                <w:sz w:val="24"/>
                <w:szCs w:val="24"/>
                <w:bdr w:val="none" w:sz="0" w:space="0" w:color="auto" w:frame="1"/>
                <w:lang w:eastAsia="ru-RU"/>
              </w:rPr>
            </w:pPr>
            <w:r w:rsidRPr="00011CFC">
              <w:rPr>
                <w:rFonts w:ascii="Times New Roman" w:hAnsi="Times New Roman"/>
                <w:sz w:val="24"/>
                <w:szCs w:val="24"/>
                <w:bdr w:val="none" w:sz="0" w:space="0" w:color="auto" w:frame="1"/>
                <w:lang w:eastAsia="ru-RU"/>
              </w:rPr>
              <w:t>8 млн грн</w:t>
            </w:r>
          </w:p>
        </w:tc>
      </w:tr>
      <w:tr w:rsidR="00296B9A" w:rsidRPr="00011CFC" w:rsidTr="00011CFC">
        <w:tc>
          <w:tcPr>
            <w:tcW w:w="3397" w:type="dxa"/>
            <w:vAlign w:val="center"/>
          </w:tcPr>
          <w:p w:rsidR="00296B9A" w:rsidRPr="00011CFC" w:rsidRDefault="00296B9A" w:rsidP="00011CFC">
            <w:pPr>
              <w:spacing w:after="0" w:line="240" w:lineRule="auto"/>
              <w:jc w:val="center"/>
              <w:rPr>
                <w:rFonts w:ascii="Times New Roman" w:hAnsi="Times New Roman"/>
                <w:sz w:val="24"/>
                <w:szCs w:val="24"/>
                <w:bdr w:val="none" w:sz="0" w:space="0" w:color="auto" w:frame="1"/>
                <w:lang w:eastAsia="ru-RU"/>
              </w:rPr>
            </w:pPr>
            <w:r w:rsidRPr="00011CFC">
              <w:rPr>
                <w:rFonts w:ascii="Times New Roman" w:hAnsi="Times New Roman"/>
                <w:sz w:val="24"/>
                <w:szCs w:val="24"/>
                <w:bdr w:val="none" w:sz="0" w:space="0" w:color="auto" w:frame="1"/>
                <w:lang w:eastAsia="ru-RU"/>
              </w:rPr>
              <w:t>Напрямки надання коштів</w:t>
            </w:r>
          </w:p>
        </w:tc>
        <w:tc>
          <w:tcPr>
            <w:tcW w:w="6237" w:type="dxa"/>
            <w:vAlign w:val="center"/>
          </w:tcPr>
          <w:p w:rsidR="00296B9A" w:rsidRPr="00011CFC" w:rsidRDefault="00296B9A" w:rsidP="00011CFC">
            <w:pPr>
              <w:spacing w:after="0" w:line="240" w:lineRule="auto"/>
              <w:jc w:val="center"/>
              <w:rPr>
                <w:rFonts w:ascii="Times New Roman" w:hAnsi="Times New Roman"/>
                <w:sz w:val="24"/>
                <w:szCs w:val="24"/>
                <w:bdr w:val="none" w:sz="0" w:space="0" w:color="auto" w:frame="1"/>
                <w:lang w:eastAsia="ru-RU"/>
              </w:rPr>
            </w:pPr>
            <w:r w:rsidRPr="00011CFC">
              <w:rPr>
                <w:rFonts w:ascii="Times New Roman" w:hAnsi="Times New Roman"/>
                <w:sz w:val="24"/>
                <w:szCs w:val="24"/>
                <w:bdr w:val="none" w:sz="0" w:space="0" w:color="auto" w:frame="1"/>
                <w:lang w:eastAsia="ru-RU"/>
              </w:rPr>
              <w:t>оновлення основних виробничих фондів та придбання сучасного обладнання</w:t>
            </w:r>
          </w:p>
        </w:tc>
      </w:tr>
      <w:tr w:rsidR="00296B9A" w:rsidRPr="00011CFC" w:rsidTr="00011CFC">
        <w:tc>
          <w:tcPr>
            <w:tcW w:w="3397" w:type="dxa"/>
            <w:vAlign w:val="center"/>
          </w:tcPr>
          <w:p w:rsidR="00296B9A" w:rsidRPr="00011CFC" w:rsidRDefault="00296B9A" w:rsidP="00011CFC">
            <w:pPr>
              <w:spacing w:after="0" w:line="240" w:lineRule="auto"/>
              <w:jc w:val="center"/>
              <w:rPr>
                <w:rFonts w:ascii="Times New Roman" w:hAnsi="Times New Roman"/>
                <w:sz w:val="24"/>
                <w:szCs w:val="24"/>
                <w:lang w:eastAsia="ru-RU"/>
              </w:rPr>
            </w:pPr>
            <w:r w:rsidRPr="00011CFC">
              <w:rPr>
                <w:rFonts w:ascii="Times New Roman" w:hAnsi="Times New Roman"/>
                <w:sz w:val="24"/>
                <w:szCs w:val="24"/>
                <w:bdr w:val="none" w:sz="0" w:space="0" w:color="auto" w:frame="1"/>
                <w:lang w:eastAsia="ru-RU"/>
              </w:rPr>
              <w:t>Максимальний розмір гранту (відновлення)</w:t>
            </w:r>
          </w:p>
        </w:tc>
        <w:tc>
          <w:tcPr>
            <w:tcW w:w="6237" w:type="dxa"/>
            <w:vAlign w:val="center"/>
          </w:tcPr>
          <w:p w:rsidR="00296B9A" w:rsidRPr="00011CFC" w:rsidRDefault="00296B9A" w:rsidP="00011CFC">
            <w:pPr>
              <w:spacing w:after="0" w:line="240" w:lineRule="auto"/>
              <w:jc w:val="center"/>
              <w:rPr>
                <w:rFonts w:ascii="Times New Roman" w:hAnsi="Times New Roman"/>
                <w:sz w:val="24"/>
                <w:szCs w:val="24"/>
                <w:bdr w:val="none" w:sz="0" w:space="0" w:color="auto" w:frame="1"/>
                <w:lang w:eastAsia="ru-RU"/>
              </w:rPr>
            </w:pPr>
            <w:r w:rsidRPr="00011CFC">
              <w:rPr>
                <w:rFonts w:ascii="Times New Roman" w:hAnsi="Times New Roman"/>
                <w:sz w:val="24"/>
                <w:szCs w:val="24"/>
                <w:bdr w:val="none" w:sz="0" w:space="0" w:color="auto" w:frame="1"/>
                <w:lang w:eastAsia="ru-RU"/>
              </w:rPr>
              <w:t>16 млн грн (але не більше підтверджених збитків)</w:t>
            </w:r>
          </w:p>
        </w:tc>
      </w:tr>
      <w:tr w:rsidR="00296B9A" w:rsidRPr="00011CFC" w:rsidTr="00011CFC">
        <w:tc>
          <w:tcPr>
            <w:tcW w:w="3397" w:type="dxa"/>
            <w:vAlign w:val="center"/>
          </w:tcPr>
          <w:p w:rsidR="00296B9A" w:rsidRPr="00011CFC" w:rsidRDefault="00296B9A" w:rsidP="00011CFC">
            <w:pPr>
              <w:spacing w:after="0" w:line="240" w:lineRule="auto"/>
              <w:jc w:val="center"/>
              <w:rPr>
                <w:rFonts w:ascii="Times New Roman" w:hAnsi="Times New Roman"/>
                <w:sz w:val="24"/>
                <w:szCs w:val="24"/>
                <w:lang w:eastAsia="ru-RU"/>
              </w:rPr>
            </w:pPr>
            <w:r w:rsidRPr="00011CFC">
              <w:rPr>
                <w:rFonts w:ascii="Times New Roman" w:hAnsi="Times New Roman"/>
                <w:sz w:val="24"/>
                <w:szCs w:val="24"/>
                <w:bdr w:val="none" w:sz="0" w:space="0" w:color="auto" w:frame="1"/>
                <w:lang w:eastAsia="ru-RU"/>
              </w:rPr>
              <w:t>Географія активності</w:t>
            </w:r>
          </w:p>
        </w:tc>
        <w:tc>
          <w:tcPr>
            <w:tcW w:w="6237" w:type="dxa"/>
            <w:vAlign w:val="center"/>
          </w:tcPr>
          <w:p w:rsidR="00296B9A" w:rsidRPr="00011CFC" w:rsidRDefault="00296B9A" w:rsidP="00011CFC">
            <w:pPr>
              <w:spacing w:after="0" w:line="240" w:lineRule="auto"/>
              <w:jc w:val="center"/>
              <w:rPr>
                <w:rFonts w:ascii="Times New Roman" w:hAnsi="Times New Roman"/>
                <w:sz w:val="24"/>
                <w:szCs w:val="24"/>
                <w:lang w:eastAsia="ru-RU"/>
              </w:rPr>
            </w:pPr>
            <w:r w:rsidRPr="00011CFC">
              <w:rPr>
                <w:rFonts w:ascii="Times New Roman" w:hAnsi="Times New Roman"/>
                <w:sz w:val="24"/>
                <w:szCs w:val="24"/>
                <w:lang w:eastAsia="ru-RU"/>
              </w:rPr>
              <w:t>Київ, Дніпропетровська, Київська, Одеська, Львівська, Харківська, Вінницька області.</w:t>
            </w:r>
          </w:p>
        </w:tc>
      </w:tr>
      <w:tr w:rsidR="00296B9A" w:rsidRPr="00011CFC" w:rsidTr="00011CFC">
        <w:tc>
          <w:tcPr>
            <w:tcW w:w="3397" w:type="dxa"/>
            <w:vAlign w:val="center"/>
          </w:tcPr>
          <w:p w:rsidR="00296B9A" w:rsidRPr="00011CFC" w:rsidRDefault="00296B9A" w:rsidP="00011CFC">
            <w:pPr>
              <w:spacing w:after="0" w:line="240" w:lineRule="auto"/>
              <w:jc w:val="center"/>
              <w:rPr>
                <w:rFonts w:ascii="Times New Roman" w:hAnsi="Times New Roman"/>
                <w:sz w:val="24"/>
                <w:szCs w:val="24"/>
                <w:lang w:eastAsia="ru-RU"/>
              </w:rPr>
            </w:pPr>
            <w:r w:rsidRPr="00011CFC">
              <w:rPr>
                <w:rFonts w:ascii="Times New Roman" w:hAnsi="Times New Roman"/>
                <w:sz w:val="24"/>
                <w:szCs w:val="24"/>
                <w:bdr w:val="none" w:sz="0" w:space="0" w:color="auto" w:frame="1"/>
                <w:lang w:eastAsia="ru-RU"/>
              </w:rPr>
              <w:t>Ключові галузі</w:t>
            </w:r>
          </w:p>
        </w:tc>
        <w:tc>
          <w:tcPr>
            <w:tcW w:w="6237" w:type="dxa"/>
            <w:vAlign w:val="center"/>
          </w:tcPr>
          <w:p w:rsidR="00296B9A" w:rsidRPr="00011CFC" w:rsidRDefault="00296B9A" w:rsidP="00011CFC">
            <w:pPr>
              <w:spacing w:after="0" w:line="240" w:lineRule="auto"/>
              <w:jc w:val="center"/>
              <w:rPr>
                <w:rFonts w:ascii="Times New Roman" w:hAnsi="Times New Roman"/>
                <w:sz w:val="24"/>
                <w:szCs w:val="24"/>
                <w:lang w:eastAsia="ru-RU"/>
              </w:rPr>
            </w:pPr>
            <w:r w:rsidRPr="00011CFC">
              <w:rPr>
                <w:rFonts w:ascii="Times New Roman" w:hAnsi="Times New Roman"/>
                <w:sz w:val="24"/>
                <w:szCs w:val="24"/>
                <w:lang w:eastAsia="ru-RU"/>
              </w:rPr>
              <w:t>Виробники харчових продуктів, меблів, металовиробів, продукції з деревини, поліграфії, текстилю.</w:t>
            </w:r>
          </w:p>
        </w:tc>
      </w:tr>
    </w:tbl>
    <w:p w:rsidR="00296B9A" w:rsidRDefault="00296B9A" w:rsidP="00AB534D">
      <w:pPr>
        <w:spacing w:after="0" w:line="360" w:lineRule="auto"/>
        <w:ind w:firstLine="426"/>
        <w:jc w:val="both"/>
        <w:rPr>
          <w:rFonts w:ascii="Times New Roman" w:hAnsi="Times New Roman"/>
          <w:sz w:val="28"/>
          <w:szCs w:val="28"/>
          <w:lang w:eastAsia="ru-RU"/>
        </w:rPr>
      </w:pPr>
    </w:p>
    <w:p w:rsidR="00296B9A" w:rsidRPr="00023B7E" w:rsidRDefault="00296B9A" w:rsidP="0060476C">
      <w:pPr>
        <w:spacing w:after="0" w:line="360" w:lineRule="auto"/>
        <w:ind w:firstLine="426"/>
        <w:jc w:val="both"/>
        <w:rPr>
          <w:rFonts w:ascii="Times New Roman" w:hAnsi="Times New Roman"/>
          <w:sz w:val="28"/>
          <w:szCs w:val="28"/>
          <w:lang w:eastAsia="ru-RU"/>
        </w:rPr>
      </w:pPr>
      <w:r w:rsidRPr="00023B7E">
        <w:rPr>
          <w:rFonts w:ascii="Times New Roman" w:hAnsi="Times New Roman"/>
          <w:sz w:val="28"/>
          <w:szCs w:val="28"/>
          <w:lang w:eastAsia="ru-RU"/>
        </w:rPr>
        <w:t>Уряд систематично вдосконалює цю програму, адаптуючи її до викликів воєнного часу, враховуючи запити бізнесу, нові технологічні тренди та галузеві потреби[</w:t>
      </w:r>
      <w:r>
        <w:rPr>
          <w:rFonts w:ascii="Times New Roman" w:hAnsi="Times New Roman"/>
          <w:sz w:val="28"/>
          <w:szCs w:val="28"/>
          <w:lang w:eastAsia="ru-RU"/>
        </w:rPr>
        <w:t xml:space="preserve"> 1</w:t>
      </w:r>
      <w:r w:rsidRPr="00023B7E">
        <w:rPr>
          <w:rFonts w:ascii="Times New Roman" w:hAnsi="Times New Roman"/>
          <w:sz w:val="28"/>
          <w:szCs w:val="28"/>
          <w:lang w:eastAsia="ru-RU"/>
        </w:rPr>
        <w:t xml:space="preserve"> ].Ключові зміни у програмі грантів для переробних підприємств за час дії програми за 2023–2025 р.р. показано в Таблиці 2.</w:t>
      </w:r>
    </w:p>
    <w:p w:rsidR="00296B9A" w:rsidRPr="004C465B" w:rsidRDefault="00296B9A" w:rsidP="00860A6F">
      <w:pPr>
        <w:spacing w:after="0" w:line="240" w:lineRule="auto"/>
        <w:ind w:firstLine="426"/>
        <w:jc w:val="right"/>
        <w:rPr>
          <w:rFonts w:ascii="Times New Roman" w:hAnsi="Times New Roman"/>
          <w:sz w:val="24"/>
          <w:szCs w:val="24"/>
          <w:lang w:eastAsia="ru-RU"/>
        </w:rPr>
      </w:pPr>
      <w:r w:rsidRPr="004C465B">
        <w:rPr>
          <w:rFonts w:ascii="Times New Roman" w:hAnsi="Times New Roman"/>
          <w:sz w:val="24"/>
          <w:szCs w:val="24"/>
          <w:lang w:eastAsia="ru-RU"/>
        </w:rPr>
        <w:t>Таблиця 2</w:t>
      </w:r>
    </w:p>
    <w:p w:rsidR="00296B9A" w:rsidRDefault="00296B9A" w:rsidP="00860A6F">
      <w:pPr>
        <w:spacing w:after="0" w:line="240" w:lineRule="auto"/>
        <w:ind w:firstLine="426"/>
        <w:jc w:val="center"/>
        <w:rPr>
          <w:rFonts w:ascii="Times New Roman" w:hAnsi="Times New Roman"/>
          <w:sz w:val="24"/>
          <w:szCs w:val="24"/>
        </w:rPr>
      </w:pPr>
      <w:r w:rsidRPr="00023B7E">
        <w:rPr>
          <w:rFonts w:ascii="Times New Roman" w:hAnsi="Times New Roman"/>
          <w:sz w:val="24"/>
          <w:szCs w:val="24"/>
        </w:rPr>
        <w:t>Ключові зміни у програмі Грантів для переробних підприємств (2023–2025 р.р.)</w:t>
      </w:r>
    </w:p>
    <w:p w:rsidR="00296B9A" w:rsidRPr="00023B7E" w:rsidRDefault="00296B9A" w:rsidP="00306048">
      <w:pPr>
        <w:spacing w:after="0" w:line="240" w:lineRule="auto"/>
        <w:ind w:firstLine="709"/>
        <w:jc w:val="center"/>
        <w:rPr>
          <w:rFonts w:ascii="Times New Roman" w:hAnsi="Times New Roman"/>
          <w:sz w:val="24"/>
          <w:szCs w:val="24"/>
        </w:rPr>
      </w:pPr>
      <w:r w:rsidRPr="003F58EA">
        <w:rPr>
          <w:rFonts w:ascii="Times New Roman" w:hAnsi="Times New Roman"/>
          <w:sz w:val="24"/>
          <w:szCs w:val="24"/>
        </w:rPr>
        <w:t xml:space="preserve">(упорядковано автором за матеріалами офіційного сайту </w:t>
      </w:r>
      <w:r w:rsidRPr="003F58EA">
        <w:rPr>
          <w:rFonts w:ascii="Times New Roman" w:hAnsi="Times New Roman"/>
          <w:sz w:val="24"/>
          <w:szCs w:val="24"/>
          <w:lang w:val="en-US"/>
        </w:rPr>
        <w:t>MadeinUkraine</w:t>
      </w:r>
      <w:r w:rsidRPr="003F58EA">
        <w:rPr>
          <w:rFonts w:ascii="Times New Roman" w:hAnsi="Times New Roman"/>
          <w:sz w:val="24"/>
          <w:szCs w:val="24"/>
          <w:lang w:val="ru-RU"/>
        </w:rPr>
        <w:t>.</w:t>
      </w:r>
      <w:r w:rsidRPr="003F58EA">
        <w:rPr>
          <w:rFonts w:ascii="Times New Roman" w:hAnsi="Times New Roman"/>
          <w:sz w:val="24"/>
          <w:szCs w:val="24"/>
          <w:lang w:val="en-US"/>
        </w:rPr>
        <w:t>gov</w:t>
      </w:r>
      <w:r w:rsidRPr="003F58EA">
        <w:rPr>
          <w:rFonts w:ascii="Times New Roman" w:hAnsi="Times New Roman"/>
          <w:sz w:val="24"/>
          <w:szCs w:val="24"/>
          <w:lang w:val="ru-RU"/>
        </w:rPr>
        <w:t>.</w:t>
      </w:r>
      <w:r w:rsidRPr="003F58EA">
        <w:rPr>
          <w:rFonts w:ascii="Times New Roman" w:hAnsi="Times New Roman"/>
          <w:sz w:val="24"/>
          <w:szCs w:val="24"/>
          <w:lang w:val="en-US"/>
        </w:rPr>
        <w:t>ua</w:t>
      </w:r>
      <w:r w:rsidRPr="003F58EA">
        <w:rPr>
          <w:rFonts w:ascii="Times New Roman" w:hAnsi="Times New Roman"/>
          <w:sz w:val="24"/>
          <w:szCs w:val="24"/>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88"/>
        <w:gridCol w:w="2835"/>
        <w:gridCol w:w="5811"/>
      </w:tblGrid>
      <w:tr w:rsidR="00296B9A" w:rsidRPr="00011CFC" w:rsidTr="00011CFC">
        <w:tc>
          <w:tcPr>
            <w:tcW w:w="988" w:type="dxa"/>
            <w:vAlign w:val="center"/>
          </w:tcPr>
          <w:p w:rsidR="00296B9A" w:rsidRPr="00011CFC" w:rsidRDefault="00296B9A" w:rsidP="00011CFC">
            <w:pPr>
              <w:spacing w:after="0" w:line="240" w:lineRule="auto"/>
              <w:jc w:val="center"/>
              <w:rPr>
                <w:rFonts w:ascii="Times New Roman" w:hAnsi="Times New Roman"/>
                <w:sz w:val="24"/>
                <w:szCs w:val="24"/>
                <w:lang w:eastAsia="ru-RU"/>
              </w:rPr>
            </w:pPr>
            <w:r w:rsidRPr="00011CFC">
              <w:rPr>
                <w:rStyle w:val="Strong"/>
                <w:rFonts w:ascii="Times New Roman" w:hAnsi="Times New Roman"/>
                <w:b w:val="0"/>
                <w:bCs w:val="0"/>
                <w:sz w:val="24"/>
                <w:szCs w:val="24"/>
                <w:bdr w:val="none" w:sz="0" w:space="0" w:color="auto" w:frame="1"/>
              </w:rPr>
              <w:t>Рік</w:t>
            </w:r>
          </w:p>
        </w:tc>
        <w:tc>
          <w:tcPr>
            <w:tcW w:w="2835" w:type="dxa"/>
            <w:vAlign w:val="center"/>
          </w:tcPr>
          <w:p w:rsidR="00296B9A" w:rsidRPr="00011CFC" w:rsidRDefault="00296B9A" w:rsidP="00011CFC">
            <w:pPr>
              <w:spacing w:after="0" w:line="240" w:lineRule="auto"/>
              <w:jc w:val="center"/>
              <w:rPr>
                <w:rFonts w:ascii="Times New Roman" w:hAnsi="Times New Roman"/>
                <w:sz w:val="24"/>
                <w:szCs w:val="24"/>
                <w:lang w:eastAsia="ru-RU"/>
              </w:rPr>
            </w:pPr>
            <w:r w:rsidRPr="00011CFC">
              <w:rPr>
                <w:rStyle w:val="Strong"/>
                <w:rFonts w:ascii="Times New Roman" w:hAnsi="Times New Roman"/>
                <w:b w:val="0"/>
                <w:bCs w:val="0"/>
                <w:sz w:val="24"/>
                <w:szCs w:val="24"/>
                <w:bdr w:val="none" w:sz="0" w:space="0" w:color="auto" w:frame="1"/>
              </w:rPr>
              <w:t>Дата/сфера зміни</w:t>
            </w:r>
          </w:p>
        </w:tc>
        <w:tc>
          <w:tcPr>
            <w:tcW w:w="5811" w:type="dxa"/>
            <w:vAlign w:val="center"/>
          </w:tcPr>
          <w:p w:rsidR="00296B9A" w:rsidRPr="00011CFC" w:rsidRDefault="00296B9A" w:rsidP="00011CFC">
            <w:pPr>
              <w:spacing w:after="0" w:line="240" w:lineRule="auto"/>
              <w:jc w:val="center"/>
              <w:rPr>
                <w:rFonts w:ascii="Times New Roman" w:hAnsi="Times New Roman"/>
                <w:sz w:val="24"/>
                <w:szCs w:val="24"/>
                <w:lang w:eastAsia="ru-RU"/>
              </w:rPr>
            </w:pPr>
            <w:r w:rsidRPr="00011CFC">
              <w:rPr>
                <w:rStyle w:val="Strong"/>
                <w:rFonts w:ascii="Times New Roman" w:hAnsi="Times New Roman"/>
                <w:b w:val="0"/>
                <w:bCs w:val="0"/>
                <w:sz w:val="24"/>
                <w:szCs w:val="24"/>
                <w:bdr w:val="none" w:sz="0" w:space="0" w:color="auto" w:frame="1"/>
              </w:rPr>
              <w:t>Опис ключових змін та нових умов</w:t>
            </w:r>
          </w:p>
        </w:tc>
      </w:tr>
      <w:tr w:rsidR="00296B9A" w:rsidRPr="00011CFC" w:rsidTr="00011CFC">
        <w:tc>
          <w:tcPr>
            <w:tcW w:w="988" w:type="dxa"/>
            <w:vAlign w:val="center"/>
          </w:tcPr>
          <w:p w:rsidR="00296B9A" w:rsidRPr="00011CFC" w:rsidRDefault="00296B9A" w:rsidP="00011CFC">
            <w:pPr>
              <w:spacing w:after="0" w:line="240" w:lineRule="auto"/>
              <w:jc w:val="center"/>
              <w:rPr>
                <w:rFonts w:ascii="Times New Roman" w:hAnsi="Times New Roman"/>
                <w:sz w:val="24"/>
                <w:szCs w:val="24"/>
                <w:lang w:eastAsia="ru-RU"/>
              </w:rPr>
            </w:pPr>
            <w:r w:rsidRPr="00011CFC">
              <w:rPr>
                <w:rFonts w:ascii="Times New Roman" w:hAnsi="Times New Roman"/>
                <w:sz w:val="24"/>
                <w:szCs w:val="24"/>
                <w:bdr w:val="none" w:sz="0" w:space="0" w:color="auto" w:frame="1"/>
              </w:rPr>
              <w:t>2023</w:t>
            </w:r>
          </w:p>
        </w:tc>
        <w:tc>
          <w:tcPr>
            <w:tcW w:w="2835" w:type="dxa"/>
            <w:vAlign w:val="center"/>
          </w:tcPr>
          <w:p w:rsidR="00296B9A" w:rsidRPr="00011CFC" w:rsidRDefault="00296B9A" w:rsidP="00011CFC">
            <w:pPr>
              <w:spacing w:after="0" w:line="240" w:lineRule="auto"/>
              <w:jc w:val="center"/>
              <w:rPr>
                <w:rFonts w:ascii="Times New Roman" w:hAnsi="Times New Roman"/>
                <w:sz w:val="24"/>
                <w:szCs w:val="24"/>
                <w:lang w:eastAsia="ru-RU"/>
              </w:rPr>
            </w:pPr>
            <w:r w:rsidRPr="00011CFC">
              <w:rPr>
                <w:rFonts w:ascii="Times New Roman" w:hAnsi="Times New Roman"/>
                <w:sz w:val="24"/>
                <w:szCs w:val="24"/>
                <w:bdr w:val="none" w:sz="0" w:space="0" w:color="auto" w:frame="1"/>
              </w:rPr>
              <w:t>Підтримка деокупованих Територій</w:t>
            </w:r>
          </w:p>
        </w:tc>
        <w:tc>
          <w:tcPr>
            <w:tcW w:w="5811" w:type="dxa"/>
            <w:vAlign w:val="center"/>
          </w:tcPr>
          <w:p w:rsidR="00296B9A" w:rsidRPr="00011CFC" w:rsidRDefault="00296B9A" w:rsidP="00011CFC">
            <w:pPr>
              <w:spacing w:after="0" w:line="240" w:lineRule="auto"/>
              <w:jc w:val="center"/>
              <w:rPr>
                <w:rFonts w:ascii="Times New Roman" w:hAnsi="Times New Roman"/>
                <w:sz w:val="24"/>
                <w:szCs w:val="24"/>
              </w:rPr>
            </w:pPr>
            <w:r w:rsidRPr="00011CFC">
              <w:rPr>
                <w:rFonts w:ascii="Times New Roman" w:hAnsi="Times New Roman"/>
                <w:sz w:val="24"/>
                <w:szCs w:val="24"/>
              </w:rPr>
              <w:t xml:space="preserve">Запроваджено гранти </w:t>
            </w:r>
            <w:r w:rsidRPr="00011CFC">
              <w:rPr>
                <w:rFonts w:ascii="Times New Roman" w:hAnsi="Times New Roman"/>
                <w:sz w:val="24"/>
                <w:szCs w:val="24"/>
                <w:bdr w:val="none" w:sz="0" w:space="0" w:color="auto" w:frame="1"/>
              </w:rPr>
              <w:t>до 80%</w:t>
            </w:r>
            <w:r w:rsidRPr="00011CFC">
              <w:rPr>
                <w:rFonts w:ascii="Times New Roman" w:hAnsi="Times New Roman"/>
                <w:sz w:val="24"/>
                <w:szCs w:val="24"/>
              </w:rPr>
              <w:t xml:space="preserve"> вартості проєкту, </w:t>
            </w:r>
            <w:r w:rsidRPr="00011CFC">
              <w:rPr>
                <w:rFonts w:ascii="Times New Roman" w:hAnsi="Times New Roman"/>
                <w:sz w:val="24"/>
                <w:szCs w:val="24"/>
                <w:bdr w:val="none" w:sz="0" w:space="0" w:color="auto" w:frame="1"/>
              </w:rPr>
              <w:t>спрощено</w:t>
            </w:r>
            <w:r w:rsidRPr="00011CFC">
              <w:rPr>
                <w:rFonts w:ascii="Times New Roman" w:hAnsi="Times New Roman"/>
                <w:sz w:val="24"/>
                <w:szCs w:val="24"/>
              </w:rPr>
              <w:t xml:space="preserve"> конкурсні вимоги та передбачено компенсацію частини власного внеску з </w:t>
            </w:r>
            <w:r w:rsidRPr="00011CFC">
              <w:rPr>
                <w:rFonts w:ascii="Times New Roman" w:hAnsi="Times New Roman"/>
                <w:sz w:val="24"/>
                <w:szCs w:val="24"/>
                <w:bdr w:val="none" w:sz="0" w:space="0" w:color="auto" w:frame="1"/>
              </w:rPr>
              <w:t>місцевих бюджетів</w:t>
            </w:r>
            <w:r w:rsidRPr="00011CFC">
              <w:rPr>
                <w:rFonts w:ascii="Times New Roman" w:hAnsi="Times New Roman"/>
                <w:sz w:val="24"/>
                <w:szCs w:val="24"/>
              </w:rPr>
              <w:t>.</w:t>
            </w:r>
          </w:p>
        </w:tc>
      </w:tr>
      <w:tr w:rsidR="00296B9A" w:rsidRPr="00011CFC" w:rsidTr="00011CFC">
        <w:tc>
          <w:tcPr>
            <w:tcW w:w="9634" w:type="dxa"/>
            <w:gridSpan w:val="3"/>
            <w:vAlign w:val="center"/>
          </w:tcPr>
          <w:p w:rsidR="00296B9A" w:rsidRPr="00011CFC" w:rsidRDefault="00296B9A" w:rsidP="00011CFC">
            <w:pPr>
              <w:spacing w:after="0" w:line="240" w:lineRule="auto"/>
              <w:jc w:val="right"/>
              <w:rPr>
                <w:rFonts w:ascii="Times New Roman" w:hAnsi="Times New Roman"/>
                <w:sz w:val="24"/>
                <w:szCs w:val="24"/>
              </w:rPr>
            </w:pPr>
            <w:r w:rsidRPr="00011CFC">
              <w:rPr>
                <w:rFonts w:ascii="Times New Roman" w:hAnsi="Times New Roman"/>
                <w:sz w:val="24"/>
                <w:szCs w:val="24"/>
              </w:rPr>
              <w:t>Продовження таблиці 2</w:t>
            </w:r>
          </w:p>
        </w:tc>
      </w:tr>
      <w:tr w:rsidR="00296B9A" w:rsidRPr="00011CFC" w:rsidTr="00011CFC">
        <w:tc>
          <w:tcPr>
            <w:tcW w:w="988" w:type="dxa"/>
            <w:vAlign w:val="center"/>
          </w:tcPr>
          <w:p w:rsidR="00296B9A" w:rsidRPr="00011CFC" w:rsidRDefault="00296B9A" w:rsidP="00011CFC">
            <w:pPr>
              <w:spacing w:after="0" w:line="240" w:lineRule="auto"/>
              <w:jc w:val="center"/>
              <w:rPr>
                <w:rFonts w:ascii="Times New Roman" w:hAnsi="Times New Roman"/>
                <w:sz w:val="24"/>
                <w:szCs w:val="24"/>
                <w:lang w:eastAsia="ru-RU"/>
              </w:rPr>
            </w:pPr>
          </w:p>
        </w:tc>
        <w:tc>
          <w:tcPr>
            <w:tcW w:w="2835" w:type="dxa"/>
            <w:vAlign w:val="center"/>
          </w:tcPr>
          <w:p w:rsidR="00296B9A" w:rsidRPr="00011CFC" w:rsidRDefault="00296B9A" w:rsidP="00011CFC">
            <w:pPr>
              <w:spacing w:after="0" w:line="240" w:lineRule="auto"/>
              <w:ind w:left="-115"/>
              <w:jc w:val="center"/>
              <w:rPr>
                <w:rFonts w:ascii="Times New Roman" w:hAnsi="Times New Roman"/>
                <w:sz w:val="24"/>
                <w:szCs w:val="24"/>
                <w:lang w:eastAsia="ru-RU"/>
              </w:rPr>
            </w:pPr>
            <w:r w:rsidRPr="00011CFC">
              <w:rPr>
                <w:rFonts w:ascii="Times New Roman" w:hAnsi="Times New Roman"/>
                <w:sz w:val="24"/>
                <w:szCs w:val="24"/>
                <w:bdr w:val="none" w:sz="0" w:space="0" w:color="auto" w:frame="1"/>
              </w:rPr>
              <w:t>Банки-партнери</w:t>
            </w:r>
          </w:p>
        </w:tc>
        <w:tc>
          <w:tcPr>
            <w:tcW w:w="5811" w:type="dxa"/>
            <w:vAlign w:val="center"/>
          </w:tcPr>
          <w:p w:rsidR="00296B9A" w:rsidRPr="00011CFC" w:rsidRDefault="00296B9A" w:rsidP="00011CFC">
            <w:pPr>
              <w:spacing w:after="0" w:line="240" w:lineRule="auto"/>
              <w:jc w:val="center"/>
              <w:rPr>
                <w:rFonts w:ascii="Times New Roman" w:hAnsi="Times New Roman"/>
                <w:sz w:val="24"/>
                <w:szCs w:val="24"/>
                <w:lang w:eastAsia="ru-RU"/>
              </w:rPr>
            </w:pPr>
            <w:r w:rsidRPr="00011CFC">
              <w:rPr>
                <w:rFonts w:ascii="Times New Roman" w:hAnsi="Times New Roman"/>
                <w:sz w:val="24"/>
                <w:szCs w:val="24"/>
              </w:rPr>
              <w:t xml:space="preserve">До програми долучились й інші </w:t>
            </w:r>
            <w:r w:rsidRPr="00011CFC">
              <w:rPr>
                <w:rFonts w:ascii="Times New Roman" w:hAnsi="Times New Roman"/>
                <w:sz w:val="24"/>
                <w:szCs w:val="24"/>
                <w:bdr w:val="none" w:sz="0" w:space="0" w:color="auto" w:frame="1"/>
              </w:rPr>
              <w:t>банки, у яких держава володіє понад 50%</w:t>
            </w:r>
            <w:r w:rsidRPr="00011CFC">
              <w:rPr>
                <w:rFonts w:ascii="Times New Roman" w:hAnsi="Times New Roman"/>
                <w:sz w:val="24"/>
                <w:szCs w:val="24"/>
              </w:rPr>
              <w:t xml:space="preserve"> акцій (слідом за Ощадбанком).</w:t>
            </w:r>
          </w:p>
        </w:tc>
      </w:tr>
      <w:tr w:rsidR="00296B9A" w:rsidRPr="00011CFC" w:rsidTr="00011CFC">
        <w:tc>
          <w:tcPr>
            <w:tcW w:w="988" w:type="dxa"/>
            <w:vAlign w:val="center"/>
          </w:tcPr>
          <w:p w:rsidR="00296B9A" w:rsidRPr="00011CFC" w:rsidRDefault="00296B9A" w:rsidP="00011CFC">
            <w:pPr>
              <w:spacing w:after="0" w:line="240" w:lineRule="auto"/>
              <w:jc w:val="center"/>
              <w:rPr>
                <w:rFonts w:ascii="Times New Roman" w:hAnsi="Times New Roman"/>
                <w:sz w:val="24"/>
                <w:szCs w:val="24"/>
                <w:lang w:eastAsia="ru-RU"/>
              </w:rPr>
            </w:pPr>
          </w:p>
        </w:tc>
        <w:tc>
          <w:tcPr>
            <w:tcW w:w="2835" w:type="dxa"/>
            <w:vAlign w:val="center"/>
          </w:tcPr>
          <w:p w:rsidR="00296B9A" w:rsidRPr="00011CFC" w:rsidRDefault="00296B9A" w:rsidP="00011CFC">
            <w:pPr>
              <w:spacing w:after="0" w:line="240" w:lineRule="auto"/>
              <w:ind w:left="-115"/>
              <w:jc w:val="center"/>
              <w:rPr>
                <w:rFonts w:ascii="Times New Roman" w:hAnsi="Times New Roman"/>
                <w:sz w:val="24"/>
                <w:szCs w:val="24"/>
                <w:lang w:eastAsia="ru-RU"/>
              </w:rPr>
            </w:pPr>
            <w:r w:rsidRPr="00011CFC">
              <w:rPr>
                <w:rFonts w:ascii="Times New Roman" w:hAnsi="Times New Roman"/>
                <w:sz w:val="24"/>
                <w:szCs w:val="24"/>
                <w:bdr w:val="none" w:sz="0" w:space="0" w:color="auto" w:frame="1"/>
              </w:rPr>
              <w:t>Вимоги до заявників</w:t>
            </w:r>
          </w:p>
        </w:tc>
        <w:tc>
          <w:tcPr>
            <w:tcW w:w="5811" w:type="dxa"/>
            <w:vAlign w:val="center"/>
          </w:tcPr>
          <w:p w:rsidR="00296B9A" w:rsidRPr="00011CFC" w:rsidRDefault="00296B9A" w:rsidP="00011CFC">
            <w:pPr>
              <w:spacing w:after="0" w:line="240" w:lineRule="auto"/>
              <w:jc w:val="center"/>
              <w:rPr>
                <w:rFonts w:ascii="Times New Roman" w:hAnsi="Times New Roman"/>
                <w:sz w:val="24"/>
                <w:szCs w:val="24"/>
                <w:lang w:eastAsia="ru-RU"/>
              </w:rPr>
            </w:pPr>
            <w:r w:rsidRPr="00011CFC">
              <w:rPr>
                <w:rFonts w:ascii="Times New Roman" w:hAnsi="Times New Roman"/>
                <w:sz w:val="24"/>
                <w:szCs w:val="24"/>
              </w:rPr>
              <w:t xml:space="preserve">Уточнено вимоги: </w:t>
            </w:r>
            <w:r w:rsidRPr="00011CFC">
              <w:rPr>
                <w:rFonts w:ascii="Times New Roman" w:hAnsi="Times New Roman"/>
                <w:sz w:val="24"/>
                <w:szCs w:val="24"/>
                <w:bdr w:val="none" w:sz="0" w:space="0" w:color="auto" w:frame="1"/>
              </w:rPr>
              <w:t>відсутність податкового боргу</w:t>
            </w:r>
            <w:r w:rsidRPr="00011CFC">
              <w:rPr>
                <w:rFonts w:ascii="Times New Roman" w:hAnsi="Times New Roman"/>
                <w:sz w:val="24"/>
                <w:szCs w:val="24"/>
              </w:rPr>
              <w:t>, прозорість структури власності та життєздатність бізнес-плану.</w:t>
            </w:r>
          </w:p>
        </w:tc>
      </w:tr>
      <w:tr w:rsidR="00296B9A" w:rsidRPr="00011CFC" w:rsidTr="00011CFC">
        <w:tc>
          <w:tcPr>
            <w:tcW w:w="988" w:type="dxa"/>
            <w:vAlign w:val="center"/>
          </w:tcPr>
          <w:p w:rsidR="00296B9A" w:rsidRPr="00011CFC" w:rsidRDefault="00296B9A" w:rsidP="00011CFC">
            <w:pPr>
              <w:spacing w:after="0" w:line="240" w:lineRule="auto"/>
              <w:jc w:val="center"/>
              <w:rPr>
                <w:rFonts w:ascii="Times New Roman" w:hAnsi="Times New Roman"/>
                <w:sz w:val="24"/>
                <w:szCs w:val="24"/>
                <w:lang w:eastAsia="ru-RU"/>
              </w:rPr>
            </w:pPr>
            <w:r w:rsidRPr="00011CFC">
              <w:rPr>
                <w:rFonts w:ascii="Times New Roman" w:hAnsi="Times New Roman"/>
                <w:sz w:val="24"/>
                <w:szCs w:val="24"/>
                <w:bdr w:val="none" w:sz="0" w:space="0" w:color="auto" w:frame="1"/>
              </w:rPr>
              <w:t>2024</w:t>
            </w:r>
          </w:p>
        </w:tc>
        <w:tc>
          <w:tcPr>
            <w:tcW w:w="2835" w:type="dxa"/>
            <w:vAlign w:val="center"/>
          </w:tcPr>
          <w:p w:rsidR="00296B9A" w:rsidRPr="00011CFC" w:rsidRDefault="00296B9A" w:rsidP="00011CFC">
            <w:pPr>
              <w:spacing w:after="0" w:line="240" w:lineRule="auto"/>
              <w:ind w:left="-115"/>
              <w:jc w:val="center"/>
              <w:rPr>
                <w:rFonts w:ascii="Times New Roman" w:hAnsi="Times New Roman"/>
                <w:sz w:val="24"/>
                <w:szCs w:val="24"/>
                <w:lang w:eastAsia="ru-RU"/>
              </w:rPr>
            </w:pPr>
            <w:r w:rsidRPr="00011CFC">
              <w:rPr>
                <w:rFonts w:ascii="Times New Roman" w:hAnsi="Times New Roman"/>
                <w:sz w:val="24"/>
                <w:szCs w:val="24"/>
                <w:bdr w:val="none" w:sz="0" w:space="0" w:color="auto" w:frame="1"/>
              </w:rPr>
              <w:t>Пільгові умови (дрони та військова сфера)</w:t>
            </w:r>
          </w:p>
        </w:tc>
        <w:tc>
          <w:tcPr>
            <w:tcW w:w="5811" w:type="dxa"/>
            <w:vAlign w:val="center"/>
          </w:tcPr>
          <w:p w:rsidR="00296B9A" w:rsidRPr="00011CFC" w:rsidRDefault="00296B9A" w:rsidP="00011CFC">
            <w:pPr>
              <w:spacing w:after="0" w:line="240" w:lineRule="auto"/>
              <w:jc w:val="center"/>
              <w:rPr>
                <w:rFonts w:ascii="Times New Roman" w:hAnsi="Times New Roman"/>
                <w:sz w:val="24"/>
                <w:szCs w:val="24"/>
                <w:lang w:eastAsia="ru-RU"/>
              </w:rPr>
            </w:pPr>
            <w:r w:rsidRPr="00011CFC">
              <w:rPr>
                <w:rFonts w:ascii="Times New Roman" w:hAnsi="Times New Roman"/>
                <w:sz w:val="24"/>
                <w:szCs w:val="24"/>
              </w:rPr>
              <w:t xml:space="preserve">Виробники </w:t>
            </w:r>
            <w:r w:rsidRPr="00011CFC">
              <w:rPr>
                <w:rFonts w:ascii="Times New Roman" w:hAnsi="Times New Roman"/>
                <w:sz w:val="24"/>
                <w:szCs w:val="24"/>
                <w:bdr w:val="none" w:sz="0" w:space="0" w:color="auto" w:frame="1"/>
              </w:rPr>
              <w:t>дронів</w:t>
            </w:r>
            <w:r w:rsidRPr="00011CFC">
              <w:rPr>
                <w:rFonts w:ascii="Times New Roman" w:hAnsi="Times New Roman"/>
                <w:sz w:val="24"/>
                <w:szCs w:val="24"/>
              </w:rPr>
              <w:t xml:space="preserve"> отримали пільгові умови — держава фінансує </w:t>
            </w:r>
            <w:r w:rsidRPr="00011CFC">
              <w:rPr>
                <w:rFonts w:ascii="Times New Roman" w:hAnsi="Times New Roman"/>
                <w:sz w:val="24"/>
                <w:szCs w:val="24"/>
                <w:bdr w:val="none" w:sz="0" w:space="0" w:color="auto" w:frame="1"/>
              </w:rPr>
              <w:t>до 80%</w:t>
            </w:r>
            <w:r w:rsidRPr="00011CFC">
              <w:rPr>
                <w:rFonts w:ascii="Times New Roman" w:hAnsi="Times New Roman"/>
                <w:sz w:val="24"/>
                <w:szCs w:val="24"/>
              </w:rPr>
              <w:t xml:space="preserve"> вартості проєкту.</w:t>
            </w:r>
          </w:p>
        </w:tc>
      </w:tr>
      <w:tr w:rsidR="00296B9A" w:rsidRPr="00011CFC" w:rsidTr="00011CFC">
        <w:tc>
          <w:tcPr>
            <w:tcW w:w="988" w:type="dxa"/>
            <w:vAlign w:val="center"/>
          </w:tcPr>
          <w:p w:rsidR="00296B9A" w:rsidRPr="00011CFC" w:rsidRDefault="00296B9A" w:rsidP="00011CFC">
            <w:pPr>
              <w:spacing w:after="0" w:line="240" w:lineRule="auto"/>
              <w:jc w:val="center"/>
              <w:rPr>
                <w:rFonts w:ascii="Times New Roman" w:hAnsi="Times New Roman"/>
                <w:sz w:val="24"/>
                <w:szCs w:val="24"/>
                <w:lang w:eastAsia="ru-RU"/>
              </w:rPr>
            </w:pPr>
          </w:p>
        </w:tc>
        <w:tc>
          <w:tcPr>
            <w:tcW w:w="2835" w:type="dxa"/>
            <w:vAlign w:val="center"/>
          </w:tcPr>
          <w:p w:rsidR="00296B9A" w:rsidRPr="00011CFC" w:rsidRDefault="00296B9A" w:rsidP="00011CFC">
            <w:pPr>
              <w:spacing w:after="0" w:line="240" w:lineRule="auto"/>
              <w:ind w:left="-115"/>
              <w:jc w:val="center"/>
              <w:rPr>
                <w:rFonts w:ascii="Times New Roman" w:hAnsi="Times New Roman"/>
                <w:sz w:val="24"/>
                <w:szCs w:val="24"/>
                <w:lang w:eastAsia="ru-RU"/>
              </w:rPr>
            </w:pPr>
            <w:r w:rsidRPr="00011CFC">
              <w:rPr>
                <w:rFonts w:ascii="Times New Roman" w:hAnsi="Times New Roman"/>
                <w:sz w:val="24"/>
                <w:szCs w:val="24"/>
                <w:bdr w:val="none" w:sz="0" w:space="0" w:color="auto" w:frame="1"/>
              </w:rPr>
              <w:t>Розширення пільгових умов</w:t>
            </w:r>
          </w:p>
        </w:tc>
        <w:tc>
          <w:tcPr>
            <w:tcW w:w="5811" w:type="dxa"/>
            <w:vAlign w:val="center"/>
          </w:tcPr>
          <w:p w:rsidR="00296B9A" w:rsidRPr="00011CFC" w:rsidRDefault="00296B9A" w:rsidP="00011CFC">
            <w:pPr>
              <w:spacing w:after="0" w:line="240" w:lineRule="auto"/>
              <w:jc w:val="center"/>
              <w:rPr>
                <w:rFonts w:ascii="Times New Roman" w:hAnsi="Times New Roman"/>
                <w:sz w:val="24"/>
                <w:szCs w:val="24"/>
                <w:lang w:eastAsia="ru-RU"/>
              </w:rPr>
            </w:pPr>
            <w:r w:rsidRPr="00011CFC">
              <w:rPr>
                <w:rFonts w:ascii="Times New Roman" w:hAnsi="Times New Roman"/>
                <w:sz w:val="24"/>
                <w:szCs w:val="24"/>
              </w:rPr>
              <w:t xml:space="preserve">Пільгові умови поширено на підприємства з </w:t>
            </w:r>
            <w:r w:rsidRPr="00011CFC">
              <w:rPr>
                <w:rFonts w:ascii="Times New Roman" w:hAnsi="Times New Roman"/>
                <w:sz w:val="24"/>
                <w:szCs w:val="24"/>
                <w:bdr w:val="none" w:sz="0" w:space="0" w:color="auto" w:frame="1"/>
              </w:rPr>
              <w:t>територій активних бойових дій</w:t>
            </w:r>
            <w:r w:rsidRPr="00011CFC">
              <w:rPr>
                <w:rFonts w:ascii="Times New Roman" w:hAnsi="Times New Roman"/>
                <w:sz w:val="24"/>
                <w:szCs w:val="24"/>
              </w:rPr>
              <w:t xml:space="preserve"> та </w:t>
            </w:r>
            <w:r w:rsidRPr="00011CFC">
              <w:rPr>
                <w:rFonts w:ascii="Times New Roman" w:hAnsi="Times New Roman"/>
                <w:sz w:val="24"/>
                <w:szCs w:val="24"/>
                <w:bdr w:val="none" w:sz="0" w:space="0" w:color="auto" w:frame="1"/>
              </w:rPr>
              <w:t>поліграфічну галузь</w:t>
            </w:r>
            <w:r w:rsidRPr="00011CFC">
              <w:rPr>
                <w:rFonts w:ascii="Times New Roman" w:hAnsi="Times New Roman"/>
                <w:sz w:val="24"/>
                <w:szCs w:val="24"/>
              </w:rPr>
              <w:t>.</w:t>
            </w:r>
          </w:p>
        </w:tc>
      </w:tr>
      <w:tr w:rsidR="00296B9A" w:rsidRPr="00011CFC" w:rsidTr="00011CFC">
        <w:tc>
          <w:tcPr>
            <w:tcW w:w="988" w:type="dxa"/>
            <w:vAlign w:val="center"/>
          </w:tcPr>
          <w:p w:rsidR="00296B9A" w:rsidRPr="00011CFC" w:rsidRDefault="00296B9A" w:rsidP="00011CFC">
            <w:pPr>
              <w:spacing w:after="0" w:line="240" w:lineRule="auto"/>
              <w:jc w:val="center"/>
              <w:rPr>
                <w:rFonts w:ascii="Times New Roman" w:hAnsi="Times New Roman"/>
                <w:sz w:val="24"/>
                <w:szCs w:val="24"/>
                <w:lang w:eastAsia="ru-RU"/>
              </w:rPr>
            </w:pPr>
          </w:p>
        </w:tc>
        <w:tc>
          <w:tcPr>
            <w:tcW w:w="2835" w:type="dxa"/>
            <w:vAlign w:val="center"/>
          </w:tcPr>
          <w:p w:rsidR="00296B9A" w:rsidRPr="00011CFC" w:rsidRDefault="00296B9A" w:rsidP="00011CFC">
            <w:pPr>
              <w:spacing w:after="0" w:line="240" w:lineRule="auto"/>
              <w:ind w:left="-115"/>
              <w:jc w:val="center"/>
              <w:rPr>
                <w:rFonts w:ascii="Times New Roman" w:hAnsi="Times New Roman"/>
                <w:sz w:val="24"/>
                <w:szCs w:val="24"/>
                <w:lang w:eastAsia="ru-RU"/>
              </w:rPr>
            </w:pPr>
            <w:r w:rsidRPr="00011CFC">
              <w:rPr>
                <w:rFonts w:ascii="Times New Roman" w:hAnsi="Times New Roman"/>
                <w:sz w:val="24"/>
                <w:szCs w:val="24"/>
                <w:bdr w:val="none" w:sz="0" w:space="0" w:color="auto" w:frame="1"/>
              </w:rPr>
              <w:t>Створення робочих місць</w:t>
            </w:r>
          </w:p>
        </w:tc>
        <w:tc>
          <w:tcPr>
            <w:tcW w:w="5811" w:type="dxa"/>
            <w:vAlign w:val="center"/>
          </w:tcPr>
          <w:p w:rsidR="00296B9A" w:rsidRPr="00011CFC" w:rsidRDefault="00296B9A" w:rsidP="00011CFC">
            <w:pPr>
              <w:spacing w:after="0" w:line="240" w:lineRule="auto"/>
              <w:jc w:val="center"/>
              <w:rPr>
                <w:rFonts w:ascii="Times New Roman" w:hAnsi="Times New Roman"/>
                <w:sz w:val="24"/>
                <w:szCs w:val="24"/>
                <w:lang w:eastAsia="ru-RU"/>
              </w:rPr>
            </w:pPr>
            <w:r w:rsidRPr="00011CFC">
              <w:rPr>
                <w:rFonts w:ascii="Times New Roman" w:hAnsi="Times New Roman"/>
                <w:sz w:val="24"/>
                <w:szCs w:val="24"/>
                <w:bdr w:val="none" w:sz="0" w:space="0" w:color="auto" w:frame="1"/>
              </w:rPr>
              <w:t>Змінено вимоги</w:t>
            </w:r>
            <w:r w:rsidRPr="00011CFC">
              <w:rPr>
                <w:rFonts w:ascii="Times New Roman" w:hAnsi="Times New Roman"/>
                <w:sz w:val="24"/>
                <w:szCs w:val="24"/>
              </w:rPr>
              <w:t xml:space="preserve"> до кількості створених робочих місць: тепер незалежно від суми гранту потрібно створити </w:t>
            </w:r>
            <w:r w:rsidRPr="00011CFC">
              <w:rPr>
                <w:rFonts w:ascii="Times New Roman" w:hAnsi="Times New Roman"/>
                <w:sz w:val="24"/>
                <w:szCs w:val="24"/>
                <w:bdr w:val="none" w:sz="0" w:space="0" w:color="auto" w:frame="1"/>
              </w:rPr>
              <w:t>мінімум 5</w:t>
            </w:r>
            <w:r w:rsidRPr="00011CFC">
              <w:rPr>
                <w:rFonts w:ascii="Times New Roman" w:hAnsi="Times New Roman"/>
                <w:sz w:val="24"/>
                <w:szCs w:val="24"/>
              </w:rPr>
              <w:t xml:space="preserve"> (раніше від 5 до 25). Вимоги до </w:t>
            </w:r>
            <w:r w:rsidRPr="00011CFC">
              <w:rPr>
                <w:rFonts w:ascii="Times New Roman" w:hAnsi="Times New Roman"/>
                <w:sz w:val="24"/>
                <w:szCs w:val="24"/>
                <w:bdr w:val="none" w:sz="0" w:space="0" w:color="auto" w:frame="1"/>
              </w:rPr>
              <w:t>ЄСВ</w:t>
            </w:r>
            <w:r w:rsidRPr="00011CFC">
              <w:rPr>
                <w:rFonts w:ascii="Times New Roman" w:hAnsi="Times New Roman"/>
                <w:sz w:val="24"/>
                <w:szCs w:val="24"/>
              </w:rPr>
              <w:t xml:space="preserve"> збережено: виробник має сплатити ЄСВ із зарплати нових працівників на суму </w:t>
            </w:r>
            <w:r w:rsidRPr="00011CFC">
              <w:rPr>
                <w:rFonts w:ascii="Times New Roman" w:hAnsi="Times New Roman"/>
                <w:sz w:val="24"/>
                <w:szCs w:val="24"/>
                <w:bdr w:val="none" w:sz="0" w:space="0" w:color="auto" w:frame="1"/>
              </w:rPr>
              <w:t>не менше 20%</w:t>
            </w:r>
            <w:r w:rsidRPr="00011CFC">
              <w:rPr>
                <w:rFonts w:ascii="Times New Roman" w:hAnsi="Times New Roman"/>
                <w:sz w:val="24"/>
                <w:szCs w:val="24"/>
              </w:rPr>
              <w:t xml:space="preserve"> від суми гранту протягом трьох років.</w:t>
            </w:r>
          </w:p>
        </w:tc>
      </w:tr>
      <w:tr w:rsidR="00296B9A" w:rsidRPr="00011CFC" w:rsidTr="00011CFC">
        <w:tc>
          <w:tcPr>
            <w:tcW w:w="988" w:type="dxa"/>
            <w:vAlign w:val="center"/>
          </w:tcPr>
          <w:p w:rsidR="00296B9A" w:rsidRPr="00011CFC" w:rsidRDefault="00296B9A" w:rsidP="00011CFC">
            <w:pPr>
              <w:spacing w:after="0" w:line="240" w:lineRule="auto"/>
              <w:jc w:val="center"/>
              <w:rPr>
                <w:rFonts w:ascii="Times New Roman" w:hAnsi="Times New Roman"/>
                <w:sz w:val="24"/>
                <w:szCs w:val="24"/>
                <w:lang w:eastAsia="ru-RU"/>
              </w:rPr>
            </w:pPr>
            <w:r w:rsidRPr="00011CFC">
              <w:rPr>
                <w:rFonts w:ascii="Times New Roman" w:hAnsi="Times New Roman"/>
                <w:sz w:val="24"/>
                <w:szCs w:val="24"/>
                <w:bdr w:val="none" w:sz="0" w:space="0" w:color="auto" w:frame="1"/>
              </w:rPr>
              <w:t>2025</w:t>
            </w:r>
          </w:p>
        </w:tc>
        <w:tc>
          <w:tcPr>
            <w:tcW w:w="2835" w:type="dxa"/>
            <w:vAlign w:val="center"/>
          </w:tcPr>
          <w:p w:rsidR="00296B9A" w:rsidRPr="00011CFC" w:rsidRDefault="00296B9A" w:rsidP="00011CFC">
            <w:pPr>
              <w:spacing w:after="0" w:line="240" w:lineRule="auto"/>
              <w:ind w:left="-115"/>
              <w:jc w:val="center"/>
              <w:rPr>
                <w:rFonts w:ascii="Times New Roman" w:hAnsi="Times New Roman"/>
                <w:sz w:val="24"/>
                <w:szCs w:val="24"/>
                <w:lang w:eastAsia="ru-RU"/>
              </w:rPr>
            </w:pPr>
            <w:r w:rsidRPr="00011CFC">
              <w:rPr>
                <w:rFonts w:ascii="Times New Roman" w:hAnsi="Times New Roman"/>
                <w:sz w:val="24"/>
                <w:szCs w:val="24"/>
                <w:bdr w:val="none" w:sz="0" w:space="0" w:color="auto" w:frame="1"/>
              </w:rPr>
              <w:t>Квітень: новий напрям</w:t>
            </w:r>
          </w:p>
        </w:tc>
        <w:tc>
          <w:tcPr>
            <w:tcW w:w="5811" w:type="dxa"/>
            <w:vAlign w:val="center"/>
          </w:tcPr>
          <w:p w:rsidR="00296B9A" w:rsidRPr="00011CFC" w:rsidRDefault="00296B9A" w:rsidP="00011CFC">
            <w:pPr>
              <w:spacing w:after="0" w:line="240" w:lineRule="auto"/>
              <w:jc w:val="center"/>
              <w:rPr>
                <w:rFonts w:ascii="Times New Roman" w:hAnsi="Times New Roman"/>
                <w:sz w:val="24"/>
                <w:szCs w:val="24"/>
                <w:lang w:eastAsia="ru-RU"/>
              </w:rPr>
            </w:pPr>
            <w:r w:rsidRPr="00011CFC">
              <w:rPr>
                <w:rFonts w:ascii="Times New Roman" w:hAnsi="Times New Roman"/>
                <w:sz w:val="24"/>
                <w:szCs w:val="24"/>
              </w:rPr>
              <w:t xml:space="preserve">Розширення на напрям </w:t>
            </w:r>
            <w:r w:rsidRPr="00011CFC">
              <w:rPr>
                <w:rFonts w:ascii="Times New Roman" w:hAnsi="Times New Roman"/>
                <w:sz w:val="24"/>
                <w:szCs w:val="24"/>
                <w:bdr w:val="none" w:sz="0" w:space="0" w:color="auto" w:frame="1"/>
              </w:rPr>
              <w:t>«Зроблено для Перемоги»</w:t>
            </w:r>
            <w:r w:rsidRPr="00011CFC">
              <w:rPr>
                <w:rFonts w:ascii="Times New Roman" w:hAnsi="Times New Roman"/>
                <w:sz w:val="24"/>
                <w:szCs w:val="24"/>
              </w:rPr>
              <w:t xml:space="preserve">. Виробники </w:t>
            </w:r>
            <w:r w:rsidRPr="00011CFC">
              <w:rPr>
                <w:rFonts w:ascii="Times New Roman" w:hAnsi="Times New Roman"/>
                <w:sz w:val="24"/>
                <w:szCs w:val="24"/>
                <w:bdr w:val="none" w:sz="0" w:space="0" w:color="auto" w:frame="1"/>
              </w:rPr>
              <w:t>комплектуючих до озброєння та військової техніки</w:t>
            </w:r>
            <w:r w:rsidRPr="00011CFC">
              <w:rPr>
                <w:rFonts w:ascii="Times New Roman" w:hAnsi="Times New Roman"/>
                <w:sz w:val="24"/>
                <w:szCs w:val="24"/>
              </w:rPr>
              <w:t xml:space="preserve"> можуть отримати </w:t>
            </w:r>
            <w:r w:rsidRPr="00011CFC">
              <w:rPr>
                <w:rFonts w:ascii="Times New Roman" w:hAnsi="Times New Roman"/>
                <w:sz w:val="24"/>
                <w:szCs w:val="24"/>
                <w:bdr w:val="none" w:sz="0" w:space="0" w:color="auto" w:frame="1"/>
              </w:rPr>
              <w:t>до 8 млн грн</w:t>
            </w:r>
            <w:r w:rsidRPr="00011CFC">
              <w:rPr>
                <w:rFonts w:ascii="Times New Roman" w:hAnsi="Times New Roman"/>
                <w:sz w:val="24"/>
                <w:szCs w:val="24"/>
              </w:rPr>
              <w:t>.</w:t>
            </w:r>
          </w:p>
        </w:tc>
      </w:tr>
      <w:tr w:rsidR="00296B9A" w:rsidRPr="00011CFC" w:rsidTr="00011CFC">
        <w:tc>
          <w:tcPr>
            <w:tcW w:w="988" w:type="dxa"/>
            <w:vAlign w:val="center"/>
          </w:tcPr>
          <w:p w:rsidR="00296B9A" w:rsidRPr="00011CFC" w:rsidRDefault="00296B9A" w:rsidP="00011CFC">
            <w:pPr>
              <w:spacing w:after="0" w:line="240" w:lineRule="auto"/>
              <w:jc w:val="center"/>
              <w:rPr>
                <w:rFonts w:ascii="Times New Roman" w:hAnsi="Times New Roman"/>
                <w:sz w:val="24"/>
                <w:szCs w:val="24"/>
                <w:lang w:eastAsia="ru-RU"/>
              </w:rPr>
            </w:pPr>
          </w:p>
        </w:tc>
        <w:tc>
          <w:tcPr>
            <w:tcW w:w="2835" w:type="dxa"/>
            <w:vAlign w:val="center"/>
          </w:tcPr>
          <w:p w:rsidR="00296B9A" w:rsidRPr="00011CFC" w:rsidRDefault="00296B9A" w:rsidP="00011CFC">
            <w:pPr>
              <w:spacing w:after="0" w:line="240" w:lineRule="auto"/>
              <w:ind w:left="-115"/>
              <w:jc w:val="center"/>
              <w:rPr>
                <w:rFonts w:ascii="Times New Roman" w:hAnsi="Times New Roman"/>
                <w:sz w:val="24"/>
                <w:szCs w:val="24"/>
                <w:lang w:eastAsia="ru-RU"/>
              </w:rPr>
            </w:pPr>
            <w:r w:rsidRPr="00011CFC">
              <w:rPr>
                <w:rFonts w:ascii="Times New Roman" w:hAnsi="Times New Roman"/>
                <w:sz w:val="24"/>
                <w:szCs w:val="24"/>
                <w:bdr w:val="none" w:sz="0" w:space="0" w:color="auto" w:frame="1"/>
              </w:rPr>
              <w:t>Липень: гранти на відновлення</w:t>
            </w:r>
          </w:p>
        </w:tc>
        <w:tc>
          <w:tcPr>
            <w:tcW w:w="5811" w:type="dxa"/>
            <w:vAlign w:val="center"/>
          </w:tcPr>
          <w:p w:rsidR="00296B9A" w:rsidRPr="00011CFC" w:rsidRDefault="00296B9A" w:rsidP="00011CFC">
            <w:pPr>
              <w:spacing w:after="0" w:line="240" w:lineRule="auto"/>
              <w:jc w:val="center"/>
              <w:rPr>
                <w:rFonts w:ascii="Times New Roman" w:hAnsi="Times New Roman"/>
                <w:sz w:val="24"/>
                <w:szCs w:val="24"/>
                <w:lang w:eastAsia="ru-RU"/>
              </w:rPr>
            </w:pPr>
            <w:r w:rsidRPr="00011CFC">
              <w:rPr>
                <w:rFonts w:ascii="Times New Roman" w:hAnsi="Times New Roman"/>
                <w:sz w:val="24"/>
                <w:szCs w:val="24"/>
              </w:rPr>
              <w:t xml:space="preserve">Запроваджено новий напрям — гранти на </w:t>
            </w:r>
            <w:r w:rsidRPr="00011CFC">
              <w:rPr>
                <w:rFonts w:ascii="Times New Roman" w:hAnsi="Times New Roman"/>
                <w:sz w:val="24"/>
                <w:szCs w:val="24"/>
                <w:bdr w:val="none" w:sz="0" w:space="0" w:color="auto" w:frame="1"/>
              </w:rPr>
              <w:t>відновлення виробничих потужностей</w:t>
            </w:r>
            <w:r w:rsidRPr="00011CFC">
              <w:rPr>
                <w:rFonts w:ascii="Times New Roman" w:hAnsi="Times New Roman"/>
                <w:sz w:val="24"/>
                <w:szCs w:val="24"/>
              </w:rPr>
              <w:t>, які постраждали від агресії (</w:t>
            </w:r>
            <w:r w:rsidRPr="00011CFC">
              <w:rPr>
                <w:rFonts w:ascii="Times New Roman" w:hAnsi="Times New Roman"/>
                <w:sz w:val="24"/>
                <w:szCs w:val="24"/>
                <w:bdr w:val="none" w:sz="0" w:space="0" w:color="auto" w:frame="1"/>
              </w:rPr>
              <w:t>до 16 млн грн</w:t>
            </w:r>
            <w:r w:rsidRPr="00011CFC">
              <w:rPr>
                <w:rFonts w:ascii="Times New Roman" w:hAnsi="Times New Roman"/>
                <w:sz w:val="24"/>
                <w:szCs w:val="24"/>
              </w:rPr>
              <w:t>, але не більше фактичних збитків).</w:t>
            </w:r>
          </w:p>
        </w:tc>
      </w:tr>
      <w:tr w:rsidR="00296B9A" w:rsidRPr="00011CFC" w:rsidTr="00011CFC">
        <w:tc>
          <w:tcPr>
            <w:tcW w:w="988" w:type="dxa"/>
            <w:vAlign w:val="center"/>
          </w:tcPr>
          <w:p w:rsidR="00296B9A" w:rsidRPr="00011CFC" w:rsidRDefault="00296B9A" w:rsidP="00011CFC">
            <w:pPr>
              <w:spacing w:after="0" w:line="240" w:lineRule="auto"/>
              <w:jc w:val="center"/>
              <w:rPr>
                <w:rFonts w:ascii="Times New Roman" w:hAnsi="Times New Roman"/>
                <w:sz w:val="24"/>
                <w:szCs w:val="24"/>
                <w:lang w:eastAsia="ru-RU"/>
              </w:rPr>
            </w:pPr>
          </w:p>
        </w:tc>
        <w:tc>
          <w:tcPr>
            <w:tcW w:w="2835" w:type="dxa"/>
            <w:vAlign w:val="center"/>
          </w:tcPr>
          <w:p w:rsidR="00296B9A" w:rsidRPr="00011CFC" w:rsidRDefault="00296B9A" w:rsidP="00011CFC">
            <w:pPr>
              <w:spacing w:after="0" w:line="240" w:lineRule="auto"/>
              <w:ind w:left="-115"/>
              <w:jc w:val="center"/>
              <w:rPr>
                <w:rFonts w:ascii="Times New Roman" w:hAnsi="Times New Roman"/>
                <w:sz w:val="24"/>
                <w:szCs w:val="24"/>
                <w:lang w:eastAsia="ru-RU"/>
              </w:rPr>
            </w:pPr>
            <w:r w:rsidRPr="00011CFC">
              <w:rPr>
                <w:rFonts w:ascii="Times New Roman" w:hAnsi="Times New Roman"/>
                <w:sz w:val="24"/>
                <w:szCs w:val="24"/>
                <w:bdr w:val="none" w:sz="0" w:space="0" w:color="auto" w:frame="1"/>
              </w:rPr>
              <w:t>Липень: повторна участь</w:t>
            </w:r>
          </w:p>
        </w:tc>
        <w:tc>
          <w:tcPr>
            <w:tcW w:w="5811" w:type="dxa"/>
            <w:vAlign w:val="center"/>
          </w:tcPr>
          <w:p w:rsidR="00296B9A" w:rsidRPr="00011CFC" w:rsidRDefault="00296B9A" w:rsidP="00011CFC">
            <w:pPr>
              <w:spacing w:after="0" w:line="240" w:lineRule="auto"/>
              <w:jc w:val="center"/>
              <w:rPr>
                <w:rFonts w:ascii="Times New Roman" w:hAnsi="Times New Roman"/>
                <w:sz w:val="24"/>
                <w:szCs w:val="24"/>
                <w:lang w:eastAsia="ru-RU"/>
              </w:rPr>
            </w:pPr>
            <w:r w:rsidRPr="00011CFC">
              <w:rPr>
                <w:rFonts w:ascii="Times New Roman" w:hAnsi="Times New Roman"/>
                <w:sz w:val="24"/>
                <w:szCs w:val="24"/>
              </w:rPr>
              <w:t xml:space="preserve">Додано можливість </w:t>
            </w:r>
            <w:r w:rsidRPr="00011CFC">
              <w:rPr>
                <w:rFonts w:ascii="Times New Roman" w:hAnsi="Times New Roman"/>
                <w:sz w:val="24"/>
                <w:szCs w:val="24"/>
                <w:bdr w:val="none" w:sz="0" w:space="0" w:color="auto" w:frame="1"/>
              </w:rPr>
              <w:t>повторної участі</w:t>
            </w:r>
            <w:r w:rsidRPr="00011CFC">
              <w:rPr>
                <w:rFonts w:ascii="Times New Roman" w:hAnsi="Times New Roman"/>
                <w:sz w:val="24"/>
                <w:szCs w:val="24"/>
              </w:rPr>
              <w:t xml:space="preserve"> у програмі за умови виконання попереднього договору.</w:t>
            </w:r>
          </w:p>
        </w:tc>
      </w:tr>
      <w:tr w:rsidR="00296B9A" w:rsidRPr="00011CFC" w:rsidTr="00011CFC">
        <w:tc>
          <w:tcPr>
            <w:tcW w:w="988" w:type="dxa"/>
            <w:vAlign w:val="center"/>
          </w:tcPr>
          <w:p w:rsidR="00296B9A" w:rsidRPr="00011CFC" w:rsidRDefault="00296B9A" w:rsidP="00011CFC">
            <w:pPr>
              <w:spacing w:after="0" w:line="240" w:lineRule="auto"/>
              <w:jc w:val="center"/>
              <w:rPr>
                <w:rFonts w:ascii="Times New Roman" w:hAnsi="Times New Roman"/>
                <w:sz w:val="24"/>
                <w:szCs w:val="24"/>
                <w:lang w:eastAsia="ru-RU"/>
              </w:rPr>
            </w:pPr>
          </w:p>
        </w:tc>
        <w:tc>
          <w:tcPr>
            <w:tcW w:w="2835" w:type="dxa"/>
            <w:vAlign w:val="center"/>
          </w:tcPr>
          <w:p w:rsidR="00296B9A" w:rsidRPr="00011CFC" w:rsidRDefault="00296B9A" w:rsidP="00011CFC">
            <w:pPr>
              <w:spacing w:after="0" w:line="240" w:lineRule="auto"/>
              <w:ind w:left="-115"/>
              <w:jc w:val="center"/>
              <w:rPr>
                <w:rFonts w:ascii="Times New Roman" w:hAnsi="Times New Roman"/>
                <w:sz w:val="24"/>
                <w:szCs w:val="24"/>
                <w:lang w:eastAsia="ru-RU"/>
              </w:rPr>
            </w:pPr>
            <w:r w:rsidRPr="00011CFC">
              <w:rPr>
                <w:rFonts w:ascii="Times New Roman" w:hAnsi="Times New Roman"/>
                <w:sz w:val="24"/>
                <w:szCs w:val="24"/>
                <w:bdr w:val="none" w:sz="0" w:space="0" w:color="auto" w:frame="1"/>
              </w:rPr>
              <w:t>Липень: підтримка українського обладнання</w:t>
            </w:r>
          </w:p>
        </w:tc>
        <w:tc>
          <w:tcPr>
            <w:tcW w:w="5811" w:type="dxa"/>
            <w:vAlign w:val="center"/>
          </w:tcPr>
          <w:p w:rsidR="00296B9A" w:rsidRPr="00011CFC" w:rsidRDefault="00296B9A" w:rsidP="00011CFC">
            <w:pPr>
              <w:spacing w:after="0" w:line="240" w:lineRule="auto"/>
              <w:jc w:val="center"/>
              <w:rPr>
                <w:rFonts w:ascii="Times New Roman" w:hAnsi="Times New Roman"/>
                <w:sz w:val="24"/>
                <w:szCs w:val="24"/>
                <w:lang w:eastAsia="ru-RU"/>
              </w:rPr>
            </w:pPr>
            <w:r w:rsidRPr="00011CFC">
              <w:rPr>
                <w:rFonts w:ascii="Times New Roman" w:hAnsi="Times New Roman"/>
                <w:sz w:val="24"/>
                <w:szCs w:val="24"/>
              </w:rPr>
              <w:t xml:space="preserve">Встановлено пільгові умови співфінансування для тих, хто купує </w:t>
            </w:r>
            <w:r w:rsidRPr="00011CFC">
              <w:rPr>
                <w:rFonts w:ascii="Times New Roman" w:hAnsi="Times New Roman"/>
                <w:sz w:val="24"/>
                <w:szCs w:val="24"/>
                <w:bdr w:val="none" w:sz="0" w:space="0" w:color="auto" w:frame="1"/>
              </w:rPr>
              <w:t>обладнання українського виробництва</w:t>
            </w:r>
            <w:r w:rsidRPr="00011CFC">
              <w:rPr>
                <w:rFonts w:ascii="Times New Roman" w:hAnsi="Times New Roman"/>
                <w:sz w:val="24"/>
                <w:szCs w:val="24"/>
              </w:rPr>
              <w:t xml:space="preserve">: </w:t>
            </w:r>
            <w:r w:rsidRPr="00011CFC">
              <w:rPr>
                <w:rFonts w:ascii="Times New Roman" w:hAnsi="Times New Roman"/>
                <w:sz w:val="24"/>
                <w:szCs w:val="24"/>
                <w:bdr w:val="none" w:sz="0" w:space="0" w:color="auto" w:frame="1"/>
              </w:rPr>
              <w:t>70%</w:t>
            </w:r>
            <w:r w:rsidRPr="00011CFC">
              <w:rPr>
                <w:rFonts w:ascii="Times New Roman" w:hAnsi="Times New Roman"/>
                <w:sz w:val="24"/>
                <w:szCs w:val="24"/>
              </w:rPr>
              <w:t xml:space="preserve"> державний грант, </w:t>
            </w:r>
            <w:r w:rsidRPr="00011CFC">
              <w:rPr>
                <w:rFonts w:ascii="Times New Roman" w:hAnsi="Times New Roman"/>
                <w:sz w:val="24"/>
                <w:szCs w:val="24"/>
                <w:bdr w:val="none" w:sz="0" w:space="0" w:color="auto" w:frame="1"/>
              </w:rPr>
              <w:t>30%</w:t>
            </w:r>
            <w:r w:rsidRPr="00011CFC">
              <w:rPr>
                <w:rFonts w:ascii="Times New Roman" w:hAnsi="Times New Roman"/>
                <w:sz w:val="24"/>
                <w:szCs w:val="24"/>
              </w:rPr>
              <w:t xml:space="preserve"> власний внесок.</w:t>
            </w:r>
          </w:p>
        </w:tc>
      </w:tr>
      <w:tr w:rsidR="00296B9A" w:rsidRPr="00011CFC" w:rsidTr="00011CFC">
        <w:tc>
          <w:tcPr>
            <w:tcW w:w="988" w:type="dxa"/>
            <w:vAlign w:val="center"/>
          </w:tcPr>
          <w:p w:rsidR="00296B9A" w:rsidRPr="00011CFC" w:rsidRDefault="00296B9A" w:rsidP="00011CFC">
            <w:pPr>
              <w:spacing w:after="0" w:line="240" w:lineRule="auto"/>
              <w:jc w:val="center"/>
              <w:rPr>
                <w:rFonts w:ascii="Times New Roman" w:hAnsi="Times New Roman"/>
                <w:sz w:val="24"/>
                <w:szCs w:val="24"/>
                <w:lang w:eastAsia="ru-RU"/>
              </w:rPr>
            </w:pPr>
          </w:p>
        </w:tc>
        <w:tc>
          <w:tcPr>
            <w:tcW w:w="2835" w:type="dxa"/>
            <w:vAlign w:val="center"/>
          </w:tcPr>
          <w:p w:rsidR="00296B9A" w:rsidRPr="00011CFC" w:rsidRDefault="00296B9A" w:rsidP="00011CFC">
            <w:pPr>
              <w:spacing w:after="0" w:line="240" w:lineRule="auto"/>
              <w:ind w:left="-115"/>
              <w:jc w:val="center"/>
              <w:rPr>
                <w:rFonts w:ascii="Times New Roman" w:hAnsi="Times New Roman"/>
                <w:sz w:val="24"/>
                <w:szCs w:val="24"/>
                <w:lang w:eastAsia="ru-RU"/>
              </w:rPr>
            </w:pPr>
            <w:r w:rsidRPr="00011CFC">
              <w:rPr>
                <w:rFonts w:ascii="Times New Roman" w:hAnsi="Times New Roman"/>
                <w:sz w:val="24"/>
                <w:szCs w:val="24"/>
                <w:bdr w:val="none" w:sz="0" w:space="0" w:color="auto" w:frame="1"/>
              </w:rPr>
              <w:t>Липень: агросектор</w:t>
            </w:r>
          </w:p>
        </w:tc>
        <w:tc>
          <w:tcPr>
            <w:tcW w:w="5811" w:type="dxa"/>
            <w:vAlign w:val="center"/>
          </w:tcPr>
          <w:p w:rsidR="00296B9A" w:rsidRPr="00011CFC" w:rsidRDefault="00296B9A" w:rsidP="00011CFC">
            <w:pPr>
              <w:spacing w:after="0" w:line="240" w:lineRule="auto"/>
              <w:jc w:val="center"/>
              <w:rPr>
                <w:rFonts w:ascii="Times New Roman" w:hAnsi="Times New Roman"/>
                <w:sz w:val="24"/>
                <w:szCs w:val="24"/>
                <w:lang w:eastAsia="ru-RU"/>
              </w:rPr>
            </w:pPr>
            <w:r w:rsidRPr="00011CFC">
              <w:rPr>
                <w:rFonts w:ascii="Times New Roman" w:hAnsi="Times New Roman"/>
                <w:sz w:val="24"/>
                <w:szCs w:val="24"/>
              </w:rPr>
              <w:t xml:space="preserve">Підприємства, що вирощують багаторічні культури та зареєстровані у Державному аграрному реєстрі, можуть отримати грант на закупівлю обладнання для </w:t>
            </w:r>
            <w:r w:rsidRPr="00011CFC">
              <w:rPr>
                <w:rFonts w:ascii="Times New Roman" w:hAnsi="Times New Roman"/>
                <w:sz w:val="24"/>
                <w:szCs w:val="24"/>
                <w:bdr w:val="none" w:sz="0" w:space="0" w:color="auto" w:frame="1"/>
              </w:rPr>
              <w:t>після</w:t>
            </w:r>
            <w:r>
              <w:rPr>
                <w:rFonts w:ascii="Times New Roman" w:hAnsi="Times New Roman"/>
                <w:sz w:val="24"/>
                <w:szCs w:val="24"/>
                <w:bdr w:val="none" w:sz="0" w:space="0" w:color="auto" w:frame="1"/>
              </w:rPr>
              <w:t xml:space="preserve"> </w:t>
            </w:r>
            <w:r w:rsidRPr="00011CFC">
              <w:rPr>
                <w:rFonts w:ascii="Times New Roman" w:hAnsi="Times New Roman"/>
                <w:sz w:val="24"/>
                <w:szCs w:val="24"/>
                <w:bdr w:val="none" w:sz="0" w:space="0" w:color="auto" w:frame="1"/>
              </w:rPr>
              <w:t>урожайної обробки</w:t>
            </w:r>
            <w:r>
              <w:rPr>
                <w:rFonts w:ascii="Times New Roman" w:hAnsi="Times New Roman"/>
                <w:sz w:val="24"/>
                <w:szCs w:val="24"/>
                <w:bdr w:val="none" w:sz="0" w:space="0" w:color="auto" w:frame="1"/>
              </w:rPr>
              <w:t xml:space="preserve"> </w:t>
            </w:r>
            <w:r w:rsidRPr="00011CFC">
              <w:rPr>
                <w:rFonts w:ascii="Times New Roman" w:hAnsi="Times New Roman"/>
                <w:sz w:val="24"/>
                <w:szCs w:val="24"/>
              </w:rPr>
              <w:t>агропродукції.</w:t>
            </w:r>
          </w:p>
        </w:tc>
      </w:tr>
      <w:tr w:rsidR="00296B9A" w:rsidRPr="00011CFC" w:rsidTr="00011CFC">
        <w:tc>
          <w:tcPr>
            <w:tcW w:w="988" w:type="dxa"/>
            <w:vAlign w:val="center"/>
          </w:tcPr>
          <w:p w:rsidR="00296B9A" w:rsidRPr="00011CFC" w:rsidRDefault="00296B9A" w:rsidP="00011CFC">
            <w:pPr>
              <w:spacing w:after="0" w:line="240" w:lineRule="auto"/>
              <w:jc w:val="center"/>
              <w:rPr>
                <w:rFonts w:ascii="Times New Roman" w:hAnsi="Times New Roman"/>
                <w:sz w:val="24"/>
                <w:szCs w:val="24"/>
                <w:lang w:eastAsia="ru-RU"/>
              </w:rPr>
            </w:pPr>
          </w:p>
        </w:tc>
        <w:tc>
          <w:tcPr>
            <w:tcW w:w="2835" w:type="dxa"/>
            <w:vAlign w:val="center"/>
          </w:tcPr>
          <w:p w:rsidR="00296B9A" w:rsidRPr="00011CFC" w:rsidRDefault="00296B9A" w:rsidP="00011CFC">
            <w:pPr>
              <w:spacing w:after="0" w:line="240" w:lineRule="auto"/>
              <w:ind w:left="-115"/>
              <w:jc w:val="center"/>
              <w:rPr>
                <w:rFonts w:ascii="Times New Roman" w:hAnsi="Times New Roman"/>
                <w:sz w:val="24"/>
                <w:szCs w:val="24"/>
                <w:lang w:eastAsia="ru-RU"/>
              </w:rPr>
            </w:pPr>
            <w:r w:rsidRPr="00011CFC">
              <w:rPr>
                <w:rFonts w:ascii="Times New Roman" w:hAnsi="Times New Roman"/>
                <w:sz w:val="24"/>
                <w:szCs w:val="24"/>
                <w:bdr w:val="none" w:sz="0" w:space="0" w:color="auto" w:frame="1"/>
              </w:rPr>
              <w:t>Липень: R&amp;D</w:t>
            </w:r>
          </w:p>
        </w:tc>
        <w:tc>
          <w:tcPr>
            <w:tcW w:w="5811" w:type="dxa"/>
            <w:vAlign w:val="center"/>
          </w:tcPr>
          <w:p w:rsidR="00296B9A" w:rsidRPr="00011CFC" w:rsidRDefault="00296B9A" w:rsidP="00011CFC">
            <w:pPr>
              <w:spacing w:after="0" w:line="240" w:lineRule="auto"/>
              <w:jc w:val="center"/>
              <w:rPr>
                <w:rFonts w:ascii="Times New Roman" w:hAnsi="Times New Roman"/>
                <w:sz w:val="24"/>
                <w:szCs w:val="24"/>
                <w:lang w:eastAsia="ru-RU"/>
              </w:rPr>
            </w:pPr>
            <w:r w:rsidRPr="00011CFC">
              <w:rPr>
                <w:rFonts w:ascii="Times New Roman" w:hAnsi="Times New Roman"/>
                <w:sz w:val="24"/>
                <w:szCs w:val="24"/>
              </w:rPr>
              <w:t xml:space="preserve">Грантові кошти тепер можна спрямовувати на </w:t>
            </w:r>
            <w:r w:rsidRPr="00011CFC">
              <w:rPr>
                <w:rFonts w:ascii="Times New Roman" w:hAnsi="Times New Roman"/>
                <w:sz w:val="24"/>
                <w:szCs w:val="24"/>
                <w:bdr w:val="none" w:sz="0" w:space="0" w:color="auto" w:frame="1"/>
              </w:rPr>
              <w:t>R&amp;D</w:t>
            </w:r>
            <w:r w:rsidRPr="00011CFC">
              <w:rPr>
                <w:rFonts w:ascii="Times New Roman" w:hAnsi="Times New Roman"/>
                <w:sz w:val="24"/>
                <w:szCs w:val="24"/>
              </w:rPr>
              <w:t xml:space="preserve"> (дослідження для запуску нової продукції).</w:t>
            </w:r>
          </w:p>
        </w:tc>
      </w:tr>
    </w:tbl>
    <w:p w:rsidR="00296B9A" w:rsidRPr="00023B7E" w:rsidRDefault="00296B9A" w:rsidP="00860A6F">
      <w:pPr>
        <w:spacing w:after="0" w:line="240" w:lineRule="auto"/>
        <w:ind w:firstLine="426"/>
        <w:jc w:val="center"/>
        <w:rPr>
          <w:rFonts w:ascii="Times New Roman" w:hAnsi="Times New Roman"/>
          <w:sz w:val="24"/>
          <w:szCs w:val="24"/>
          <w:lang w:eastAsia="ru-RU"/>
        </w:rPr>
      </w:pPr>
    </w:p>
    <w:p w:rsidR="00296B9A" w:rsidRPr="00023B7E" w:rsidRDefault="00296B9A" w:rsidP="00AB534D">
      <w:pPr>
        <w:spacing w:after="0" w:line="360" w:lineRule="auto"/>
        <w:ind w:firstLine="426"/>
        <w:jc w:val="both"/>
        <w:rPr>
          <w:rFonts w:ascii="Times New Roman" w:hAnsi="Times New Roman"/>
          <w:sz w:val="28"/>
          <w:szCs w:val="28"/>
          <w:lang w:eastAsia="ru-RU"/>
        </w:rPr>
      </w:pPr>
      <w:r w:rsidRPr="00023B7E">
        <w:rPr>
          <w:rFonts w:ascii="Times New Roman" w:hAnsi="Times New Roman"/>
          <w:sz w:val="28"/>
          <w:szCs w:val="28"/>
          <w:lang w:eastAsia="ru-RU"/>
        </w:rPr>
        <w:t>Отже, програма «Гранти для переробних підприємств» демонструє високу адаптивність та стратегічну гнучкість, системно розширюючи підтримку на критично важливі сфери — від деокупованих територій та виробників дронів до оборонного комплексу, одночасно стимулюючи інвестиції в українське обладнання та інноваційні R&amp;D дослідження.</w:t>
      </w:r>
    </w:p>
    <w:p w:rsidR="00296B9A" w:rsidRPr="00023B7E" w:rsidRDefault="00296B9A" w:rsidP="00AB534D">
      <w:pPr>
        <w:spacing w:after="0" w:line="360" w:lineRule="auto"/>
        <w:ind w:firstLine="426"/>
        <w:jc w:val="both"/>
        <w:rPr>
          <w:rFonts w:ascii="Times New Roman" w:hAnsi="Times New Roman"/>
          <w:sz w:val="28"/>
          <w:szCs w:val="28"/>
          <w:lang w:eastAsia="ru-RU"/>
        </w:rPr>
      </w:pPr>
      <w:r w:rsidRPr="00023B7E">
        <w:rPr>
          <w:rFonts w:ascii="Times New Roman" w:hAnsi="Times New Roman"/>
          <w:sz w:val="28"/>
          <w:szCs w:val="28"/>
          <w:lang w:eastAsia="ru-RU"/>
        </w:rPr>
        <w:t>Програма фінансується з двох джерел:</w:t>
      </w:r>
    </w:p>
    <w:p w:rsidR="00296B9A" w:rsidRPr="00023B7E" w:rsidRDefault="00296B9A" w:rsidP="00AB534D">
      <w:pPr>
        <w:spacing w:after="0" w:line="360" w:lineRule="auto"/>
        <w:ind w:firstLine="426"/>
        <w:jc w:val="both"/>
        <w:rPr>
          <w:rFonts w:ascii="Times New Roman" w:hAnsi="Times New Roman"/>
          <w:sz w:val="28"/>
          <w:szCs w:val="28"/>
          <w:lang w:eastAsia="ru-RU"/>
        </w:rPr>
      </w:pPr>
      <w:r w:rsidRPr="00023B7E">
        <w:rPr>
          <w:rFonts w:ascii="Times New Roman" w:hAnsi="Times New Roman"/>
          <w:sz w:val="28"/>
          <w:szCs w:val="28"/>
          <w:lang w:eastAsia="ru-RU"/>
        </w:rPr>
        <w:t>- бюджетних коштів (включаючи донорські внески до «Фонду відновлення та трансформації економіки»). Накази про надання грантів з бюджету видає Мін</w:t>
      </w:r>
      <w:r>
        <w:rPr>
          <w:rFonts w:ascii="Times New Roman" w:hAnsi="Times New Roman"/>
          <w:sz w:val="28"/>
          <w:szCs w:val="28"/>
          <w:lang w:eastAsia="ru-RU"/>
        </w:rPr>
        <w:t xml:space="preserve">істерство </w:t>
      </w:r>
      <w:r w:rsidRPr="00023B7E">
        <w:rPr>
          <w:rFonts w:ascii="Times New Roman" w:hAnsi="Times New Roman"/>
          <w:sz w:val="28"/>
          <w:szCs w:val="28"/>
          <w:lang w:eastAsia="ru-RU"/>
        </w:rPr>
        <w:t>економіки в межах плану щомісячних бюджетних асигнувань;</w:t>
      </w:r>
    </w:p>
    <w:p w:rsidR="00296B9A" w:rsidRPr="00023B7E" w:rsidRDefault="00296B9A" w:rsidP="00AB534D">
      <w:pPr>
        <w:spacing w:after="0" w:line="360" w:lineRule="auto"/>
        <w:ind w:firstLine="426"/>
        <w:jc w:val="both"/>
        <w:rPr>
          <w:rFonts w:ascii="Times New Roman" w:hAnsi="Times New Roman"/>
          <w:sz w:val="28"/>
          <w:szCs w:val="28"/>
          <w:lang w:eastAsia="ru-RU"/>
        </w:rPr>
      </w:pPr>
      <w:r w:rsidRPr="00023B7E">
        <w:rPr>
          <w:rFonts w:ascii="Times New Roman" w:hAnsi="Times New Roman"/>
          <w:sz w:val="28"/>
          <w:szCs w:val="28"/>
          <w:lang w:eastAsia="ru-RU"/>
        </w:rPr>
        <w:t>- фонду загальнообов'язкового державного соціального страхування на випадок безробіття. Накази про надання грантів видає Державна служба зайнятості на основі інформації від Мін</w:t>
      </w:r>
      <w:r>
        <w:rPr>
          <w:rFonts w:ascii="Times New Roman" w:hAnsi="Times New Roman"/>
          <w:sz w:val="28"/>
          <w:szCs w:val="28"/>
          <w:lang w:eastAsia="ru-RU"/>
        </w:rPr>
        <w:t xml:space="preserve">істерство </w:t>
      </w:r>
      <w:r w:rsidRPr="00023B7E">
        <w:rPr>
          <w:rFonts w:ascii="Times New Roman" w:hAnsi="Times New Roman"/>
          <w:sz w:val="28"/>
          <w:szCs w:val="28"/>
          <w:lang w:eastAsia="ru-RU"/>
        </w:rPr>
        <w:t>економіки [</w:t>
      </w:r>
      <w:r>
        <w:rPr>
          <w:rFonts w:ascii="Times New Roman" w:hAnsi="Times New Roman"/>
          <w:sz w:val="28"/>
          <w:szCs w:val="28"/>
          <w:lang w:eastAsia="ru-RU"/>
        </w:rPr>
        <w:t>2</w:t>
      </w:r>
      <w:r w:rsidRPr="00023B7E">
        <w:rPr>
          <w:rFonts w:ascii="Times New Roman" w:hAnsi="Times New Roman"/>
          <w:sz w:val="28"/>
          <w:szCs w:val="28"/>
          <w:lang w:eastAsia="ru-RU"/>
        </w:rPr>
        <w:t xml:space="preserve"> ].</w:t>
      </w:r>
    </w:p>
    <w:p w:rsidR="00296B9A" w:rsidRPr="00023B7E" w:rsidRDefault="00296B9A" w:rsidP="00AB534D">
      <w:pPr>
        <w:spacing w:after="0" w:line="360" w:lineRule="auto"/>
        <w:ind w:firstLine="426"/>
        <w:jc w:val="both"/>
        <w:rPr>
          <w:rFonts w:ascii="Times New Roman" w:hAnsi="Times New Roman"/>
          <w:sz w:val="28"/>
          <w:szCs w:val="28"/>
          <w:lang w:eastAsia="ru-RU"/>
        </w:rPr>
      </w:pPr>
      <w:r w:rsidRPr="00023B7E">
        <w:rPr>
          <w:rFonts w:ascii="Times New Roman" w:hAnsi="Times New Roman"/>
          <w:sz w:val="28"/>
          <w:szCs w:val="28"/>
          <w:lang w:eastAsia="ru-RU"/>
        </w:rPr>
        <w:t>Інформаці</w:t>
      </w:r>
      <w:r>
        <w:rPr>
          <w:rFonts w:ascii="Times New Roman" w:hAnsi="Times New Roman"/>
          <w:sz w:val="28"/>
          <w:szCs w:val="28"/>
          <w:lang w:eastAsia="ru-RU"/>
        </w:rPr>
        <w:t>ю</w:t>
      </w:r>
      <w:r w:rsidRPr="00023B7E">
        <w:rPr>
          <w:rFonts w:ascii="Times New Roman" w:hAnsi="Times New Roman"/>
          <w:sz w:val="28"/>
          <w:szCs w:val="28"/>
          <w:lang w:eastAsia="ru-RU"/>
        </w:rPr>
        <w:t xml:space="preserve"> проможливості та умови участі за програмою «Гранти для переробних підприємств»</w:t>
      </w:r>
      <w:r>
        <w:rPr>
          <w:rFonts w:ascii="Times New Roman" w:hAnsi="Times New Roman"/>
          <w:sz w:val="28"/>
          <w:szCs w:val="28"/>
          <w:lang w:eastAsia="ru-RU"/>
        </w:rPr>
        <w:t xml:space="preserve"> </w:t>
      </w:r>
      <w:r w:rsidRPr="00023B7E">
        <w:rPr>
          <w:rFonts w:ascii="Times New Roman" w:hAnsi="Times New Roman"/>
          <w:sz w:val="28"/>
          <w:szCs w:val="28"/>
          <w:lang w:eastAsia="ru-RU"/>
        </w:rPr>
        <w:t>структуровано в Таблицю 3.</w:t>
      </w:r>
    </w:p>
    <w:p w:rsidR="00296B9A" w:rsidRPr="004857A3" w:rsidRDefault="00296B9A" w:rsidP="004C465B">
      <w:pPr>
        <w:pStyle w:val="NormalWeb"/>
        <w:shd w:val="clear" w:color="auto" w:fill="FFFFFF"/>
        <w:tabs>
          <w:tab w:val="left" w:pos="851"/>
        </w:tabs>
        <w:spacing w:before="0" w:beforeAutospacing="0" w:after="0" w:afterAutospacing="0"/>
        <w:jc w:val="right"/>
        <w:rPr>
          <w:lang w:val="uk-UA"/>
        </w:rPr>
      </w:pPr>
      <w:r w:rsidRPr="004857A3">
        <w:rPr>
          <w:lang w:val="uk-UA"/>
        </w:rPr>
        <w:t>Таблиця 3</w:t>
      </w:r>
    </w:p>
    <w:p w:rsidR="00296B9A" w:rsidRPr="004857A3" w:rsidRDefault="00296B9A" w:rsidP="004C465B">
      <w:pPr>
        <w:pStyle w:val="NormalWeb"/>
        <w:shd w:val="clear" w:color="auto" w:fill="FFFFFF"/>
        <w:tabs>
          <w:tab w:val="left" w:pos="851"/>
        </w:tabs>
        <w:spacing w:before="0" w:beforeAutospacing="0" w:after="0" w:afterAutospacing="0"/>
        <w:jc w:val="center"/>
        <w:rPr>
          <w:lang w:val="uk-UA"/>
        </w:rPr>
      </w:pPr>
      <w:r w:rsidRPr="004857A3">
        <w:rPr>
          <w:lang w:val="uk-UA"/>
        </w:rPr>
        <w:t>Умови участі та використання коштів програми «Гранти для переробних підприємств»</w:t>
      </w:r>
    </w:p>
    <w:p w:rsidR="00296B9A" w:rsidRDefault="00296B9A" w:rsidP="00306048">
      <w:pPr>
        <w:pStyle w:val="NormalWeb"/>
        <w:shd w:val="clear" w:color="auto" w:fill="FFFFFF"/>
        <w:tabs>
          <w:tab w:val="left" w:pos="851"/>
        </w:tabs>
        <w:spacing w:before="0" w:beforeAutospacing="0" w:after="0" w:afterAutospacing="0"/>
        <w:jc w:val="center"/>
        <w:rPr>
          <w:lang w:val="uk-UA"/>
        </w:rPr>
      </w:pPr>
      <w:r w:rsidRPr="004857A3">
        <w:rPr>
          <w:lang w:val="uk-UA"/>
        </w:rPr>
        <w:t xml:space="preserve">(упорядковано автором за матеріалами офіційного сайту «Зроблено в Україні» </w:t>
      </w:r>
    </w:p>
    <w:p w:rsidR="00296B9A" w:rsidRPr="004857A3" w:rsidRDefault="00296B9A" w:rsidP="00306048">
      <w:pPr>
        <w:pStyle w:val="NormalWeb"/>
        <w:shd w:val="clear" w:color="auto" w:fill="FFFFFF"/>
        <w:tabs>
          <w:tab w:val="left" w:pos="851"/>
        </w:tabs>
        <w:spacing w:before="0" w:beforeAutospacing="0" w:after="0" w:afterAutospacing="0"/>
        <w:jc w:val="center"/>
        <w:rPr>
          <w:lang w:val="uk-UA"/>
        </w:rPr>
      </w:pPr>
      <w:r w:rsidRPr="004857A3">
        <w:rPr>
          <w:lang w:val="uk-UA"/>
        </w:rPr>
        <w:t xml:space="preserve">URL: </w:t>
      </w:r>
      <w:hyperlink r:id="rId6" w:history="1">
        <w:r w:rsidRPr="004857A3">
          <w:rPr>
            <w:lang w:val="uk-UA"/>
          </w:rPr>
          <w:t>https://madeinukraine.gov.ua/</w:t>
        </w:r>
      </w:hyperlink>
      <w:r w:rsidRPr="004857A3">
        <w:rPr>
          <w:lang w:val="uk-UA"/>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30"/>
        <w:gridCol w:w="2552"/>
        <w:gridCol w:w="4252"/>
      </w:tblGrid>
      <w:tr w:rsidR="00296B9A" w:rsidRPr="00011CFC" w:rsidTr="00011CFC">
        <w:tc>
          <w:tcPr>
            <w:tcW w:w="2830" w:type="dxa"/>
            <w:vAlign w:val="center"/>
          </w:tcPr>
          <w:p w:rsidR="00296B9A" w:rsidRPr="00011CFC" w:rsidRDefault="00296B9A" w:rsidP="00011CFC">
            <w:pPr>
              <w:spacing w:after="0" w:line="240" w:lineRule="auto"/>
              <w:jc w:val="center"/>
              <w:rPr>
                <w:rFonts w:ascii="Times New Roman" w:hAnsi="Times New Roman"/>
                <w:sz w:val="24"/>
                <w:szCs w:val="24"/>
                <w:lang w:eastAsia="ru-RU"/>
              </w:rPr>
            </w:pPr>
            <w:r w:rsidRPr="00011CFC">
              <w:rPr>
                <w:rFonts w:ascii="Times New Roman" w:hAnsi="Times New Roman"/>
                <w:sz w:val="24"/>
                <w:szCs w:val="24"/>
                <w:bdr w:val="none" w:sz="0" w:space="0" w:color="auto" w:frame="1"/>
                <w:lang w:eastAsia="ru-RU"/>
              </w:rPr>
              <w:t>Категорія</w:t>
            </w:r>
          </w:p>
        </w:tc>
        <w:tc>
          <w:tcPr>
            <w:tcW w:w="2552" w:type="dxa"/>
            <w:vAlign w:val="center"/>
          </w:tcPr>
          <w:p w:rsidR="00296B9A" w:rsidRPr="00011CFC" w:rsidRDefault="00296B9A" w:rsidP="00011CFC">
            <w:pPr>
              <w:spacing w:after="0" w:line="240" w:lineRule="auto"/>
              <w:jc w:val="center"/>
              <w:rPr>
                <w:rFonts w:ascii="Times New Roman" w:hAnsi="Times New Roman"/>
                <w:sz w:val="24"/>
                <w:szCs w:val="24"/>
                <w:lang w:eastAsia="ru-RU"/>
              </w:rPr>
            </w:pPr>
            <w:r w:rsidRPr="00011CFC">
              <w:rPr>
                <w:rFonts w:ascii="Times New Roman" w:hAnsi="Times New Roman"/>
                <w:sz w:val="24"/>
                <w:szCs w:val="24"/>
                <w:bdr w:val="none" w:sz="0" w:space="0" w:color="auto" w:frame="1"/>
                <w:lang w:eastAsia="ru-RU"/>
              </w:rPr>
              <w:t>Показник</w:t>
            </w:r>
          </w:p>
        </w:tc>
        <w:tc>
          <w:tcPr>
            <w:tcW w:w="4252" w:type="dxa"/>
            <w:vAlign w:val="center"/>
          </w:tcPr>
          <w:p w:rsidR="00296B9A" w:rsidRPr="00011CFC" w:rsidRDefault="00296B9A" w:rsidP="00011CFC">
            <w:pPr>
              <w:spacing w:after="0" w:line="240" w:lineRule="auto"/>
              <w:jc w:val="center"/>
              <w:rPr>
                <w:rFonts w:ascii="Times New Roman" w:hAnsi="Times New Roman"/>
                <w:sz w:val="24"/>
                <w:szCs w:val="24"/>
                <w:lang w:eastAsia="ru-RU"/>
              </w:rPr>
            </w:pPr>
            <w:r w:rsidRPr="00011CFC">
              <w:rPr>
                <w:rFonts w:ascii="Times New Roman" w:hAnsi="Times New Roman"/>
                <w:sz w:val="24"/>
                <w:szCs w:val="24"/>
                <w:bdr w:val="none" w:sz="0" w:space="0" w:color="auto" w:frame="1"/>
                <w:lang w:eastAsia="ru-RU"/>
              </w:rPr>
              <w:t>Деталі та умови</w:t>
            </w:r>
          </w:p>
        </w:tc>
      </w:tr>
      <w:tr w:rsidR="00296B9A" w:rsidRPr="00011CFC" w:rsidTr="00011CFC">
        <w:tc>
          <w:tcPr>
            <w:tcW w:w="2830" w:type="dxa"/>
            <w:vAlign w:val="center"/>
          </w:tcPr>
          <w:p w:rsidR="00296B9A" w:rsidRPr="00011CFC" w:rsidRDefault="00296B9A" w:rsidP="00011CFC">
            <w:pPr>
              <w:spacing w:after="0" w:line="240" w:lineRule="auto"/>
              <w:jc w:val="both"/>
              <w:rPr>
                <w:rFonts w:ascii="Times New Roman" w:hAnsi="Times New Roman"/>
                <w:sz w:val="24"/>
                <w:szCs w:val="24"/>
                <w:lang w:eastAsia="ru-RU"/>
              </w:rPr>
            </w:pPr>
            <w:r w:rsidRPr="00011CFC">
              <w:rPr>
                <w:rFonts w:ascii="Times New Roman" w:hAnsi="Times New Roman"/>
                <w:sz w:val="24"/>
                <w:szCs w:val="24"/>
                <w:bdr w:val="none" w:sz="0" w:space="0" w:color="auto" w:frame="1"/>
                <w:lang w:eastAsia="ru-RU"/>
              </w:rPr>
              <w:t>Хто може взяти участь?</w:t>
            </w:r>
          </w:p>
        </w:tc>
        <w:tc>
          <w:tcPr>
            <w:tcW w:w="2552" w:type="dxa"/>
            <w:vAlign w:val="center"/>
          </w:tcPr>
          <w:p w:rsidR="00296B9A" w:rsidRPr="00011CFC" w:rsidRDefault="00296B9A" w:rsidP="00011CFC">
            <w:pPr>
              <w:spacing w:after="0" w:line="240" w:lineRule="auto"/>
              <w:jc w:val="center"/>
              <w:rPr>
                <w:rFonts w:ascii="Times New Roman" w:hAnsi="Times New Roman"/>
                <w:sz w:val="24"/>
                <w:szCs w:val="24"/>
                <w:lang w:eastAsia="ru-RU"/>
              </w:rPr>
            </w:pPr>
            <w:r w:rsidRPr="00011CFC">
              <w:rPr>
                <w:rFonts w:ascii="Times New Roman" w:hAnsi="Times New Roman"/>
                <w:sz w:val="24"/>
                <w:szCs w:val="24"/>
                <w:bdr w:val="none" w:sz="0" w:space="0" w:color="auto" w:frame="1"/>
                <w:lang w:eastAsia="ru-RU"/>
              </w:rPr>
              <w:t>Заявники</w:t>
            </w:r>
          </w:p>
        </w:tc>
        <w:tc>
          <w:tcPr>
            <w:tcW w:w="4252" w:type="dxa"/>
            <w:vAlign w:val="center"/>
          </w:tcPr>
          <w:p w:rsidR="00296B9A" w:rsidRPr="00011CFC" w:rsidRDefault="00296B9A" w:rsidP="00011CFC">
            <w:pPr>
              <w:spacing w:after="0" w:line="240" w:lineRule="auto"/>
              <w:jc w:val="center"/>
              <w:rPr>
                <w:rFonts w:ascii="Times New Roman" w:hAnsi="Times New Roman"/>
                <w:sz w:val="24"/>
                <w:szCs w:val="24"/>
                <w:lang w:eastAsia="ru-RU"/>
              </w:rPr>
            </w:pPr>
            <w:r w:rsidRPr="00011CFC">
              <w:rPr>
                <w:rFonts w:ascii="Times New Roman" w:hAnsi="Times New Roman"/>
                <w:sz w:val="24"/>
                <w:szCs w:val="24"/>
                <w:lang w:eastAsia="ru-RU"/>
              </w:rPr>
              <w:t>Підприємці, які:</w:t>
            </w:r>
          </w:p>
        </w:tc>
      </w:tr>
      <w:tr w:rsidR="00296B9A" w:rsidRPr="00011CFC" w:rsidTr="00011CFC">
        <w:tc>
          <w:tcPr>
            <w:tcW w:w="2830" w:type="dxa"/>
            <w:vAlign w:val="center"/>
          </w:tcPr>
          <w:p w:rsidR="00296B9A" w:rsidRPr="00011CFC" w:rsidRDefault="00296B9A" w:rsidP="00011CFC">
            <w:pPr>
              <w:spacing w:after="0" w:line="240" w:lineRule="auto"/>
              <w:jc w:val="both"/>
              <w:rPr>
                <w:rFonts w:ascii="Times New Roman" w:hAnsi="Times New Roman"/>
                <w:sz w:val="24"/>
                <w:szCs w:val="24"/>
                <w:lang w:eastAsia="ru-RU"/>
              </w:rPr>
            </w:pPr>
          </w:p>
        </w:tc>
        <w:tc>
          <w:tcPr>
            <w:tcW w:w="2552" w:type="dxa"/>
            <w:vAlign w:val="center"/>
          </w:tcPr>
          <w:p w:rsidR="00296B9A" w:rsidRPr="00011CFC" w:rsidRDefault="00296B9A" w:rsidP="00011CFC">
            <w:pPr>
              <w:spacing w:after="0" w:line="240" w:lineRule="auto"/>
              <w:jc w:val="both"/>
              <w:rPr>
                <w:rFonts w:ascii="Times New Roman" w:hAnsi="Times New Roman"/>
                <w:sz w:val="24"/>
                <w:szCs w:val="24"/>
                <w:lang w:eastAsia="ru-RU"/>
              </w:rPr>
            </w:pPr>
          </w:p>
        </w:tc>
        <w:tc>
          <w:tcPr>
            <w:tcW w:w="4252" w:type="dxa"/>
            <w:vAlign w:val="center"/>
          </w:tcPr>
          <w:p w:rsidR="00296B9A" w:rsidRPr="00011CFC" w:rsidRDefault="00296B9A" w:rsidP="00011CFC">
            <w:pPr>
              <w:tabs>
                <w:tab w:val="left" w:pos="285"/>
              </w:tabs>
              <w:spacing w:after="0" w:line="240" w:lineRule="auto"/>
              <w:jc w:val="both"/>
              <w:rPr>
                <w:rFonts w:ascii="Times New Roman" w:hAnsi="Times New Roman"/>
                <w:sz w:val="24"/>
                <w:szCs w:val="24"/>
                <w:lang w:eastAsia="ru-RU"/>
              </w:rPr>
            </w:pPr>
            <w:r w:rsidRPr="00011CFC">
              <w:rPr>
                <w:rFonts w:ascii="Times New Roman" w:hAnsi="Times New Roman"/>
                <w:sz w:val="24"/>
                <w:szCs w:val="24"/>
                <w:lang w:eastAsia="ru-RU"/>
              </w:rPr>
              <w:t xml:space="preserve">-вже працюють у переробній промисловості та планують </w:t>
            </w:r>
            <w:r w:rsidRPr="00011CFC">
              <w:rPr>
                <w:rFonts w:ascii="Times New Roman" w:hAnsi="Times New Roman"/>
                <w:sz w:val="24"/>
                <w:szCs w:val="24"/>
                <w:bdr w:val="none" w:sz="0" w:space="0" w:color="auto" w:frame="1"/>
                <w:lang w:eastAsia="ru-RU"/>
              </w:rPr>
              <w:t>розширити</w:t>
            </w:r>
            <w:r w:rsidRPr="00011CFC">
              <w:rPr>
                <w:rFonts w:ascii="Times New Roman" w:hAnsi="Times New Roman"/>
                <w:sz w:val="24"/>
                <w:szCs w:val="24"/>
                <w:lang w:eastAsia="ru-RU"/>
              </w:rPr>
              <w:t xml:space="preserve"> виробництво</w:t>
            </w:r>
          </w:p>
        </w:tc>
      </w:tr>
      <w:tr w:rsidR="00296B9A" w:rsidRPr="00011CFC" w:rsidTr="00011CFC">
        <w:tc>
          <w:tcPr>
            <w:tcW w:w="2830" w:type="dxa"/>
            <w:vAlign w:val="center"/>
          </w:tcPr>
          <w:p w:rsidR="00296B9A" w:rsidRPr="00011CFC" w:rsidRDefault="00296B9A" w:rsidP="00011CFC">
            <w:pPr>
              <w:spacing w:after="0" w:line="240" w:lineRule="auto"/>
              <w:jc w:val="both"/>
              <w:rPr>
                <w:rFonts w:ascii="Times New Roman" w:hAnsi="Times New Roman"/>
                <w:sz w:val="24"/>
                <w:szCs w:val="24"/>
                <w:lang w:eastAsia="ru-RU"/>
              </w:rPr>
            </w:pPr>
          </w:p>
        </w:tc>
        <w:tc>
          <w:tcPr>
            <w:tcW w:w="2552" w:type="dxa"/>
            <w:vAlign w:val="center"/>
          </w:tcPr>
          <w:p w:rsidR="00296B9A" w:rsidRPr="00011CFC" w:rsidRDefault="00296B9A" w:rsidP="00011CFC">
            <w:pPr>
              <w:spacing w:after="0" w:line="240" w:lineRule="auto"/>
              <w:jc w:val="both"/>
              <w:rPr>
                <w:rFonts w:ascii="Times New Roman" w:hAnsi="Times New Roman"/>
                <w:sz w:val="24"/>
                <w:szCs w:val="24"/>
                <w:lang w:eastAsia="ru-RU"/>
              </w:rPr>
            </w:pPr>
          </w:p>
        </w:tc>
        <w:tc>
          <w:tcPr>
            <w:tcW w:w="4252" w:type="dxa"/>
            <w:vAlign w:val="center"/>
          </w:tcPr>
          <w:p w:rsidR="00296B9A" w:rsidRPr="00011CFC" w:rsidRDefault="00296B9A" w:rsidP="00011CFC">
            <w:pPr>
              <w:tabs>
                <w:tab w:val="left" w:pos="285"/>
              </w:tabs>
              <w:spacing w:after="0" w:line="240" w:lineRule="auto"/>
              <w:jc w:val="both"/>
              <w:rPr>
                <w:rFonts w:ascii="Times New Roman" w:hAnsi="Times New Roman"/>
                <w:sz w:val="24"/>
                <w:szCs w:val="24"/>
                <w:lang w:eastAsia="ru-RU"/>
              </w:rPr>
            </w:pPr>
            <w:r w:rsidRPr="00011CFC">
              <w:rPr>
                <w:rFonts w:ascii="Times New Roman" w:hAnsi="Times New Roman"/>
                <w:sz w:val="24"/>
                <w:szCs w:val="24"/>
                <w:lang w:eastAsia="ru-RU"/>
              </w:rPr>
              <w:t xml:space="preserve">-планують реалізовувати </w:t>
            </w:r>
            <w:r w:rsidRPr="00011CFC">
              <w:rPr>
                <w:rFonts w:ascii="Times New Roman" w:hAnsi="Times New Roman"/>
                <w:sz w:val="24"/>
                <w:szCs w:val="24"/>
                <w:bdr w:val="none" w:sz="0" w:space="0" w:color="auto" w:frame="1"/>
                <w:lang w:eastAsia="ru-RU"/>
              </w:rPr>
              <w:t>новий проєкт</w:t>
            </w:r>
            <w:r w:rsidRPr="00011CFC">
              <w:rPr>
                <w:rFonts w:ascii="Times New Roman" w:hAnsi="Times New Roman"/>
                <w:sz w:val="24"/>
                <w:szCs w:val="24"/>
                <w:lang w:eastAsia="ru-RU"/>
              </w:rPr>
              <w:t xml:space="preserve"> з переробки (КВЕД С)</w:t>
            </w:r>
          </w:p>
        </w:tc>
      </w:tr>
      <w:tr w:rsidR="00296B9A" w:rsidRPr="00011CFC" w:rsidTr="00011CFC">
        <w:tc>
          <w:tcPr>
            <w:tcW w:w="2830" w:type="dxa"/>
            <w:vAlign w:val="center"/>
          </w:tcPr>
          <w:p w:rsidR="00296B9A" w:rsidRPr="00011CFC" w:rsidRDefault="00296B9A" w:rsidP="00011CFC">
            <w:pPr>
              <w:spacing w:after="0" w:line="240" w:lineRule="auto"/>
              <w:jc w:val="both"/>
              <w:rPr>
                <w:rFonts w:ascii="Times New Roman" w:hAnsi="Times New Roman"/>
                <w:sz w:val="24"/>
                <w:szCs w:val="24"/>
                <w:lang w:eastAsia="ru-RU"/>
              </w:rPr>
            </w:pPr>
            <w:r w:rsidRPr="00011CFC">
              <w:rPr>
                <w:rFonts w:ascii="Times New Roman" w:hAnsi="Times New Roman"/>
                <w:sz w:val="24"/>
                <w:szCs w:val="24"/>
                <w:bdr w:val="none" w:sz="0" w:space="0" w:color="auto" w:frame="1"/>
                <w:lang w:eastAsia="ru-RU"/>
              </w:rPr>
              <w:t>Розмір гранту</w:t>
            </w:r>
          </w:p>
        </w:tc>
        <w:tc>
          <w:tcPr>
            <w:tcW w:w="2552" w:type="dxa"/>
            <w:vAlign w:val="center"/>
          </w:tcPr>
          <w:p w:rsidR="00296B9A" w:rsidRPr="00011CFC" w:rsidRDefault="00296B9A" w:rsidP="00011CFC">
            <w:pPr>
              <w:spacing w:after="0" w:line="240" w:lineRule="auto"/>
              <w:jc w:val="both"/>
              <w:rPr>
                <w:rFonts w:ascii="Times New Roman" w:hAnsi="Times New Roman"/>
                <w:sz w:val="24"/>
                <w:szCs w:val="24"/>
                <w:lang w:eastAsia="ru-RU"/>
              </w:rPr>
            </w:pPr>
            <w:r w:rsidRPr="00011CFC">
              <w:rPr>
                <w:rFonts w:ascii="Times New Roman" w:hAnsi="Times New Roman"/>
                <w:sz w:val="24"/>
                <w:szCs w:val="24"/>
                <w:bdr w:val="none" w:sz="0" w:space="0" w:color="auto" w:frame="1"/>
                <w:lang w:eastAsia="ru-RU"/>
              </w:rPr>
              <w:t>Максимальна сума (розвиток)</w:t>
            </w:r>
          </w:p>
        </w:tc>
        <w:tc>
          <w:tcPr>
            <w:tcW w:w="4252" w:type="dxa"/>
            <w:vAlign w:val="center"/>
          </w:tcPr>
          <w:p w:rsidR="00296B9A" w:rsidRPr="00011CFC" w:rsidRDefault="00296B9A" w:rsidP="00011CFC">
            <w:pPr>
              <w:spacing w:after="0" w:line="240" w:lineRule="auto"/>
              <w:jc w:val="both"/>
              <w:rPr>
                <w:rFonts w:ascii="Times New Roman" w:hAnsi="Times New Roman"/>
                <w:sz w:val="24"/>
                <w:szCs w:val="24"/>
                <w:lang w:eastAsia="ru-RU"/>
              </w:rPr>
            </w:pPr>
            <w:r w:rsidRPr="00011CFC">
              <w:rPr>
                <w:rFonts w:ascii="Times New Roman" w:hAnsi="Times New Roman"/>
                <w:sz w:val="24"/>
                <w:szCs w:val="24"/>
                <w:bdr w:val="none" w:sz="0" w:space="0" w:color="auto" w:frame="1"/>
                <w:lang w:eastAsia="ru-RU"/>
              </w:rPr>
              <w:t>8 млн грн</w:t>
            </w:r>
          </w:p>
        </w:tc>
      </w:tr>
      <w:tr w:rsidR="00296B9A" w:rsidRPr="00011CFC" w:rsidTr="00011CFC">
        <w:tc>
          <w:tcPr>
            <w:tcW w:w="2830" w:type="dxa"/>
            <w:vAlign w:val="center"/>
          </w:tcPr>
          <w:p w:rsidR="00296B9A" w:rsidRPr="00011CFC" w:rsidRDefault="00296B9A" w:rsidP="00011CFC">
            <w:pPr>
              <w:spacing w:after="0" w:line="240" w:lineRule="auto"/>
              <w:jc w:val="both"/>
              <w:rPr>
                <w:rFonts w:ascii="Times New Roman" w:hAnsi="Times New Roman"/>
                <w:sz w:val="24"/>
                <w:szCs w:val="24"/>
                <w:lang w:eastAsia="ru-RU"/>
              </w:rPr>
            </w:pPr>
          </w:p>
        </w:tc>
        <w:tc>
          <w:tcPr>
            <w:tcW w:w="2552" w:type="dxa"/>
            <w:vAlign w:val="center"/>
          </w:tcPr>
          <w:p w:rsidR="00296B9A" w:rsidRPr="00011CFC" w:rsidRDefault="00296B9A" w:rsidP="00011CFC">
            <w:pPr>
              <w:spacing w:after="0" w:line="240" w:lineRule="auto"/>
              <w:jc w:val="both"/>
              <w:rPr>
                <w:rFonts w:ascii="Times New Roman" w:hAnsi="Times New Roman"/>
                <w:sz w:val="24"/>
                <w:szCs w:val="24"/>
                <w:lang w:eastAsia="ru-RU"/>
              </w:rPr>
            </w:pPr>
            <w:r w:rsidRPr="00011CFC">
              <w:rPr>
                <w:rFonts w:ascii="Times New Roman" w:hAnsi="Times New Roman"/>
                <w:sz w:val="24"/>
                <w:szCs w:val="24"/>
                <w:bdr w:val="none" w:sz="0" w:space="0" w:color="auto" w:frame="1"/>
                <w:lang w:eastAsia="ru-RU"/>
              </w:rPr>
              <w:t>Максимальна сума (відновлення)</w:t>
            </w:r>
          </w:p>
        </w:tc>
        <w:tc>
          <w:tcPr>
            <w:tcW w:w="4252" w:type="dxa"/>
            <w:vAlign w:val="center"/>
          </w:tcPr>
          <w:p w:rsidR="00296B9A" w:rsidRPr="00011CFC" w:rsidRDefault="00296B9A" w:rsidP="00011CFC">
            <w:pPr>
              <w:spacing w:after="0" w:line="240" w:lineRule="auto"/>
              <w:jc w:val="both"/>
              <w:rPr>
                <w:rFonts w:ascii="Times New Roman" w:hAnsi="Times New Roman"/>
                <w:sz w:val="24"/>
                <w:szCs w:val="24"/>
                <w:lang w:eastAsia="ru-RU"/>
              </w:rPr>
            </w:pPr>
            <w:r w:rsidRPr="00011CFC">
              <w:rPr>
                <w:rFonts w:ascii="Times New Roman" w:hAnsi="Times New Roman"/>
                <w:sz w:val="24"/>
                <w:szCs w:val="24"/>
                <w:bdr w:val="none" w:sz="0" w:space="0" w:color="auto" w:frame="1"/>
                <w:lang w:eastAsia="ru-RU"/>
              </w:rPr>
              <w:t>16 млн грн</w:t>
            </w:r>
            <w:r w:rsidRPr="00011CFC">
              <w:rPr>
                <w:rFonts w:ascii="Times New Roman" w:hAnsi="Times New Roman"/>
                <w:sz w:val="24"/>
                <w:szCs w:val="24"/>
                <w:lang w:eastAsia="ru-RU"/>
              </w:rPr>
              <w:t xml:space="preserve"> (але не більше суми фактично підтверджених збитків).</w:t>
            </w:r>
          </w:p>
        </w:tc>
      </w:tr>
      <w:tr w:rsidR="00296B9A" w:rsidRPr="00011CFC" w:rsidTr="00011CFC">
        <w:tc>
          <w:tcPr>
            <w:tcW w:w="2830" w:type="dxa"/>
            <w:vAlign w:val="center"/>
          </w:tcPr>
          <w:p w:rsidR="00296B9A" w:rsidRPr="00011CFC" w:rsidRDefault="00296B9A" w:rsidP="00011CFC">
            <w:pPr>
              <w:spacing w:after="0" w:line="240" w:lineRule="auto"/>
              <w:jc w:val="both"/>
              <w:rPr>
                <w:rFonts w:ascii="Times New Roman" w:hAnsi="Times New Roman"/>
                <w:sz w:val="24"/>
                <w:szCs w:val="24"/>
                <w:lang w:eastAsia="ru-RU"/>
              </w:rPr>
            </w:pPr>
            <w:r w:rsidRPr="00011CFC">
              <w:rPr>
                <w:rFonts w:ascii="Times New Roman" w:hAnsi="Times New Roman"/>
                <w:sz w:val="24"/>
                <w:szCs w:val="24"/>
                <w:bdr w:val="none" w:sz="0" w:space="0" w:color="auto" w:frame="1"/>
                <w:lang w:eastAsia="ru-RU"/>
              </w:rPr>
              <w:t>Напрями фінансування</w:t>
            </w:r>
          </w:p>
        </w:tc>
        <w:tc>
          <w:tcPr>
            <w:tcW w:w="2552" w:type="dxa"/>
            <w:vAlign w:val="center"/>
          </w:tcPr>
          <w:p w:rsidR="00296B9A" w:rsidRPr="00011CFC" w:rsidRDefault="00296B9A" w:rsidP="00011CFC">
            <w:pPr>
              <w:spacing w:after="0" w:line="240" w:lineRule="auto"/>
              <w:jc w:val="both"/>
              <w:rPr>
                <w:rFonts w:ascii="Times New Roman" w:hAnsi="Times New Roman"/>
                <w:sz w:val="24"/>
                <w:szCs w:val="24"/>
                <w:lang w:eastAsia="ru-RU"/>
              </w:rPr>
            </w:pPr>
            <w:r w:rsidRPr="00011CFC">
              <w:rPr>
                <w:rFonts w:ascii="Times New Roman" w:hAnsi="Times New Roman"/>
                <w:sz w:val="24"/>
                <w:szCs w:val="24"/>
                <w:bdr w:val="none" w:sz="0" w:space="0" w:color="auto" w:frame="1"/>
                <w:lang w:eastAsia="ru-RU"/>
              </w:rPr>
              <w:t>Цілі використання</w:t>
            </w:r>
          </w:p>
        </w:tc>
        <w:tc>
          <w:tcPr>
            <w:tcW w:w="4252" w:type="dxa"/>
            <w:vAlign w:val="center"/>
          </w:tcPr>
          <w:p w:rsidR="00296B9A" w:rsidRPr="00011CFC" w:rsidRDefault="00296B9A" w:rsidP="00011CFC">
            <w:pPr>
              <w:spacing w:after="0" w:line="240" w:lineRule="auto"/>
              <w:jc w:val="both"/>
              <w:rPr>
                <w:rFonts w:ascii="Times New Roman" w:hAnsi="Times New Roman"/>
                <w:sz w:val="24"/>
                <w:szCs w:val="24"/>
                <w:lang w:eastAsia="ru-RU"/>
              </w:rPr>
            </w:pPr>
            <w:r w:rsidRPr="00011CFC">
              <w:rPr>
                <w:rFonts w:ascii="Times New Roman" w:hAnsi="Times New Roman"/>
                <w:sz w:val="24"/>
                <w:szCs w:val="24"/>
                <w:lang w:eastAsia="ru-RU"/>
              </w:rPr>
              <w:t>Грантові кошти можуть бути спрямовані на:</w:t>
            </w:r>
          </w:p>
        </w:tc>
      </w:tr>
      <w:tr w:rsidR="00296B9A" w:rsidRPr="00011CFC" w:rsidTr="00011CFC">
        <w:tc>
          <w:tcPr>
            <w:tcW w:w="2830" w:type="dxa"/>
            <w:vAlign w:val="center"/>
          </w:tcPr>
          <w:p w:rsidR="00296B9A" w:rsidRPr="00011CFC" w:rsidRDefault="00296B9A" w:rsidP="00011CFC">
            <w:pPr>
              <w:spacing w:after="0" w:line="240" w:lineRule="auto"/>
              <w:jc w:val="both"/>
              <w:rPr>
                <w:rFonts w:ascii="Times New Roman" w:hAnsi="Times New Roman"/>
                <w:sz w:val="24"/>
                <w:szCs w:val="24"/>
                <w:lang w:eastAsia="ru-RU"/>
              </w:rPr>
            </w:pPr>
          </w:p>
        </w:tc>
        <w:tc>
          <w:tcPr>
            <w:tcW w:w="2552" w:type="dxa"/>
            <w:vAlign w:val="center"/>
          </w:tcPr>
          <w:p w:rsidR="00296B9A" w:rsidRPr="00011CFC" w:rsidRDefault="00296B9A" w:rsidP="00011CFC">
            <w:pPr>
              <w:spacing w:after="0" w:line="240" w:lineRule="auto"/>
              <w:jc w:val="both"/>
              <w:rPr>
                <w:rFonts w:ascii="Times New Roman" w:hAnsi="Times New Roman"/>
                <w:sz w:val="24"/>
                <w:szCs w:val="24"/>
                <w:lang w:eastAsia="ru-RU"/>
              </w:rPr>
            </w:pPr>
          </w:p>
        </w:tc>
        <w:tc>
          <w:tcPr>
            <w:tcW w:w="4252" w:type="dxa"/>
            <w:vAlign w:val="center"/>
          </w:tcPr>
          <w:p w:rsidR="00296B9A" w:rsidRPr="00011CFC" w:rsidRDefault="00296B9A" w:rsidP="00011CFC">
            <w:pPr>
              <w:spacing w:after="0" w:line="240" w:lineRule="auto"/>
              <w:jc w:val="both"/>
              <w:rPr>
                <w:rFonts w:ascii="Times New Roman" w:hAnsi="Times New Roman"/>
                <w:sz w:val="24"/>
                <w:szCs w:val="24"/>
                <w:lang w:eastAsia="ru-RU"/>
              </w:rPr>
            </w:pPr>
            <w:r w:rsidRPr="00011CFC">
              <w:rPr>
                <w:rFonts w:ascii="Times New Roman" w:hAnsi="Times New Roman"/>
                <w:sz w:val="24"/>
                <w:szCs w:val="24"/>
                <w:lang w:eastAsia="ru-RU"/>
              </w:rPr>
              <w:t xml:space="preserve">-придбання, доставку та запуск </w:t>
            </w:r>
            <w:r w:rsidRPr="00011CFC">
              <w:rPr>
                <w:rFonts w:ascii="Times New Roman" w:hAnsi="Times New Roman"/>
                <w:sz w:val="24"/>
                <w:szCs w:val="24"/>
                <w:bdr w:val="none" w:sz="0" w:space="0" w:color="auto" w:frame="1"/>
                <w:lang w:eastAsia="ru-RU"/>
              </w:rPr>
              <w:t>нового обладнання;</w:t>
            </w:r>
          </w:p>
        </w:tc>
      </w:tr>
      <w:tr w:rsidR="00296B9A" w:rsidRPr="00011CFC" w:rsidTr="00011CFC">
        <w:tc>
          <w:tcPr>
            <w:tcW w:w="2830" w:type="dxa"/>
            <w:vAlign w:val="center"/>
          </w:tcPr>
          <w:p w:rsidR="00296B9A" w:rsidRPr="00011CFC" w:rsidRDefault="00296B9A" w:rsidP="00011CFC">
            <w:pPr>
              <w:spacing w:after="0" w:line="240" w:lineRule="auto"/>
              <w:jc w:val="both"/>
              <w:rPr>
                <w:rFonts w:ascii="Times New Roman" w:hAnsi="Times New Roman"/>
                <w:sz w:val="24"/>
                <w:szCs w:val="24"/>
                <w:lang w:eastAsia="ru-RU"/>
              </w:rPr>
            </w:pPr>
          </w:p>
        </w:tc>
        <w:tc>
          <w:tcPr>
            <w:tcW w:w="2552" w:type="dxa"/>
            <w:vAlign w:val="center"/>
          </w:tcPr>
          <w:p w:rsidR="00296B9A" w:rsidRPr="00011CFC" w:rsidRDefault="00296B9A" w:rsidP="00011CFC">
            <w:pPr>
              <w:spacing w:after="0" w:line="240" w:lineRule="auto"/>
              <w:jc w:val="both"/>
              <w:rPr>
                <w:rFonts w:ascii="Times New Roman" w:hAnsi="Times New Roman"/>
                <w:sz w:val="24"/>
                <w:szCs w:val="24"/>
                <w:lang w:eastAsia="ru-RU"/>
              </w:rPr>
            </w:pPr>
          </w:p>
        </w:tc>
        <w:tc>
          <w:tcPr>
            <w:tcW w:w="4252" w:type="dxa"/>
            <w:vAlign w:val="center"/>
          </w:tcPr>
          <w:p w:rsidR="00296B9A" w:rsidRPr="00011CFC" w:rsidRDefault="00296B9A" w:rsidP="00011CFC">
            <w:pPr>
              <w:spacing w:after="0" w:line="240" w:lineRule="auto"/>
              <w:jc w:val="both"/>
              <w:rPr>
                <w:rFonts w:ascii="Times New Roman" w:hAnsi="Times New Roman"/>
                <w:sz w:val="24"/>
                <w:szCs w:val="24"/>
                <w:lang w:eastAsia="ru-RU"/>
              </w:rPr>
            </w:pPr>
            <w:r w:rsidRPr="00011CFC">
              <w:rPr>
                <w:rFonts w:ascii="Times New Roman" w:hAnsi="Times New Roman"/>
                <w:sz w:val="24"/>
                <w:szCs w:val="24"/>
                <w:lang w:eastAsia="ru-RU"/>
              </w:rPr>
              <w:t>-р</w:t>
            </w:r>
            <w:r w:rsidRPr="00011CFC">
              <w:rPr>
                <w:rFonts w:ascii="Times New Roman" w:hAnsi="Times New Roman"/>
                <w:sz w:val="24"/>
                <w:szCs w:val="24"/>
                <w:bdr w:val="none" w:sz="0" w:space="0" w:color="auto" w:frame="1"/>
                <w:lang w:eastAsia="ru-RU"/>
              </w:rPr>
              <w:t>озширення та модернізацію</w:t>
            </w:r>
            <w:r w:rsidRPr="00011CFC">
              <w:rPr>
                <w:rFonts w:ascii="Times New Roman" w:hAnsi="Times New Roman"/>
                <w:sz w:val="24"/>
                <w:szCs w:val="24"/>
                <w:lang w:eastAsia="ru-RU"/>
              </w:rPr>
              <w:t xml:space="preserve"> працюючих виробничих потужностей;</w:t>
            </w:r>
          </w:p>
        </w:tc>
      </w:tr>
      <w:tr w:rsidR="00296B9A" w:rsidRPr="00011CFC" w:rsidTr="00011CFC">
        <w:tc>
          <w:tcPr>
            <w:tcW w:w="2830" w:type="dxa"/>
            <w:vAlign w:val="center"/>
          </w:tcPr>
          <w:p w:rsidR="00296B9A" w:rsidRPr="00011CFC" w:rsidRDefault="00296B9A" w:rsidP="00011CFC">
            <w:pPr>
              <w:spacing w:after="0" w:line="240" w:lineRule="auto"/>
              <w:jc w:val="both"/>
              <w:rPr>
                <w:rFonts w:ascii="Times New Roman" w:hAnsi="Times New Roman"/>
                <w:sz w:val="24"/>
                <w:szCs w:val="24"/>
                <w:lang w:eastAsia="ru-RU"/>
              </w:rPr>
            </w:pPr>
          </w:p>
        </w:tc>
        <w:tc>
          <w:tcPr>
            <w:tcW w:w="2552" w:type="dxa"/>
            <w:vAlign w:val="center"/>
          </w:tcPr>
          <w:p w:rsidR="00296B9A" w:rsidRPr="00011CFC" w:rsidRDefault="00296B9A" w:rsidP="00011CFC">
            <w:pPr>
              <w:spacing w:after="0" w:line="240" w:lineRule="auto"/>
              <w:jc w:val="both"/>
              <w:rPr>
                <w:rFonts w:ascii="Times New Roman" w:hAnsi="Times New Roman"/>
                <w:sz w:val="24"/>
                <w:szCs w:val="24"/>
                <w:lang w:eastAsia="ru-RU"/>
              </w:rPr>
            </w:pPr>
          </w:p>
        </w:tc>
        <w:tc>
          <w:tcPr>
            <w:tcW w:w="4252" w:type="dxa"/>
            <w:vAlign w:val="center"/>
          </w:tcPr>
          <w:p w:rsidR="00296B9A" w:rsidRPr="00011CFC" w:rsidRDefault="00296B9A" w:rsidP="00011CFC">
            <w:pPr>
              <w:spacing w:after="0" w:line="240" w:lineRule="auto"/>
              <w:jc w:val="both"/>
              <w:rPr>
                <w:rFonts w:ascii="Times New Roman" w:hAnsi="Times New Roman"/>
                <w:sz w:val="24"/>
                <w:szCs w:val="24"/>
                <w:lang w:eastAsia="ru-RU"/>
              </w:rPr>
            </w:pPr>
            <w:r w:rsidRPr="00011CFC">
              <w:rPr>
                <w:rFonts w:ascii="Times New Roman" w:hAnsi="Times New Roman"/>
                <w:sz w:val="24"/>
                <w:szCs w:val="24"/>
                <w:lang w:eastAsia="ru-RU"/>
              </w:rPr>
              <w:t>-в</w:t>
            </w:r>
            <w:r w:rsidRPr="00011CFC">
              <w:rPr>
                <w:rFonts w:ascii="Times New Roman" w:hAnsi="Times New Roman"/>
                <w:sz w:val="24"/>
                <w:szCs w:val="24"/>
                <w:bdr w:val="none" w:sz="0" w:space="0" w:color="auto" w:frame="1"/>
                <w:lang w:eastAsia="ru-RU"/>
              </w:rPr>
              <w:t>ідновлення потужностей</w:t>
            </w:r>
            <w:r w:rsidRPr="00011CFC">
              <w:rPr>
                <w:rFonts w:ascii="Times New Roman" w:hAnsi="Times New Roman"/>
                <w:sz w:val="24"/>
                <w:szCs w:val="24"/>
                <w:lang w:eastAsia="ru-RU"/>
              </w:rPr>
              <w:t>, які постраждали через збройну російську агресію.</w:t>
            </w:r>
          </w:p>
        </w:tc>
      </w:tr>
      <w:tr w:rsidR="00296B9A" w:rsidRPr="00011CFC" w:rsidTr="00011CFC">
        <w:tc>
          <w:tcPr>
            <w:tcW w:w="2830" w:type="dxa"/>
            <w:vAlign w:val="center"/>
          </w:tcPr>
          <w:p w:rsidR="00296B9A" w:rsidRPr="00011CFC" w:rsidRDefault="00296B9A" w:rsidP="00011CFC">
            <w:pPr>
              <w:spacing w:after="0" w:line="240" w:lineRule="auto"/>
              <w:jc w:val="both"/>
              <w:rPr>
                <w:rFonts w:ascii="Times New Roman" w:hAnsi="Times New Roman"/>
                <w:sz w:val="24"/>
                <w:szCs w:val="24"/>
                <w:lang w:eastAsia="ru-RU"/>
              </w:rPr>
            </w:pPr>
            <w:r w:rsidRPr="00011CFC">
              <w:rPr>
                <w:rFonts w:ascii="Times New Roman" w:hAnsi="Times New Roman"/>
                <w:sz w:val="24"/>
                <w:szCs w:val="24"/>
                <w:bdr w:val="none" w:sz="0" w:space="0" w:color="auto" w:frame="1"/>
                <w:lang w:eastAsia="ru-RU"/>
              </w:rPr>
              <w:t>Формат підтримки (співфінансування)</w:t>
            </w:r>
          </w:p>
        </w:tc>
        <w:tc>
          <w:tcPr>
            <w:tcW w:w="2552" w:type="dxa"/>
            <w:vAlign w:val="center"/>
          </w:tcPr>
          <w:p w:rsidR="00296B9A" w:rsidRPr="00011CFC" w:rsidRDefault="00296B9A" w:rsidP="00011CFC">
            <w:pPr>
              <w:spacing w:after="0" w:line="240" w:lineRule="auto"/>
              <w:jc w:val="both"/>
              <w:rPr>
                <w:rFonts w:ascii="Times New Roman" w:hAnsi="Times New Roman"/>
                <w:sz w:val="24"/>
                <w:szCs w:val="24"/>
                <w:lang w:eastAsia="ru-RU"/>
              </w:rPr>
            </w:pPr>
            <w:r w:rsidRPr="00011CFC">
              <w:rPr>
                <w:rFonts w:ascii="Times New Roman" w:hAnsi="Times New Roman"/>
                <w:sz w:val="24"/>
                <w:szCs w:val="24"/>
                <w:bdr w:val="none" w:sz="0" w:space="0" w:color="auto" w:frame="1"/>
                <w:lang w:eastAsia="ru-RU"/>
              </w:rPr>
              <w:t>Базові умови</w:t>
            </w:r>
          </w:p>
        </w:tc>
        <w:tc>
          <w:tcPr>
            <w:tcW w:w="4252" w:type="dxa"/>
            <w:vAlign w:val="center"/>
          </w:tcPr>
          <w:p w:rsidR="00296B9A" w:rsidRPr="00011CFC" w:rsidRDefault="00296B9A" w:rsidP="00011CFC">
            <w:pPr>
              <w:spacing w:after="0" w:line="240" w:lineRule="auto"/>
              <w:jc w:val="both"/>
              <w:rPr>
                <w:rFonts w:ascii="Times New Roman" w:hAnsi="Times New Roman"/>
                <w:sz w:val="24"/>
                <w:szCs w:val="24"/>
                <w:lang w:eastAsia="ru-RU"/>
              </w:rPr>
            </w:pPr>
            <w:r w:rsidRPr="00011CFC">
              <w:rPr>
                <w:rFonts w:ascii="Times New Roman" w:hAnsi="Times New Roman"/>
                <w:sz w:val="24"/>
                <w:szCs w:val="24"/>
                <w:bdr w:val="none" w:sz="0" w:space="0" w:color="auto" w:frame="1"/>
                <w:lang w:eastAsia="ru-RU"/>
              </w:rPr>
              <w:t>50% грант</w:t>
            </w:r>
            <w:r w:rsidRPr="00011CFC">
              <w:rPr>
                <w:rFonts w:ascii="Times New Roman" w:hAnsi="Times New Roman"/>
                <w:sz w:val="24"/>
                <w:szCs w:val="24"/>
                <w:lang w:eastAsia="ru-RU"/>
              </w:rPr>
              <w:t xml:space="preserve"> (держава) / </w:t>
            </w:r>
            <w:r w:rsidRPr="00011CFC">
              <w:rPr>
                <w:rFonts w:ascii="Times New Roman" w:hAnsi="Times New Roman"/>
                <w:sz w:val="24"/>
                <w:szCs w:val="24"/>
                <w:bdr w:val="none" w:sz="0" w:space="0" w:color="auto" w:frame="1"/>
                <w:lang w:eastAsia="ru-RU"/>
              </w:rPr>
              <w:t>50% власний внесок</w:t>
            </w:r>
          </w:p>
        </w:tc>
      </w:tr>
      <w:tr w:rsidR="00296B9A" w:rsidRPr="00011CFC" w:rsidTr="00011CFC">
        <w:tc>
          <w:tcPr>
            <w:tcW w:w="2830" w:type="dxa"/>
            <w:vAlign w:val="center"/>
          </w:tcPr>
          <w:p w:rsidR="00296B9A" w:rsidRPr="00011CFC" w:rsidRDefault="00296B9A" w:rsidP="00011CFC">
            <w:pPr>
              <w:spacing w:after="0" w:line="240" w:lineRule="auto"/>
              <w:jc w:val="both"/>
              <w:rPr>
                <w:rFonts w:ascii="Times New Roman" w:hAnsi="Times New Roman"/>
                <w:sz w:val="24"/>
                <w:szCs w:val="24"/>
                <w:lang w:eastAsia="ru-RU"/>
              </w:rPr>
            </w:pPr>
          </w:p>
        </w:tc>
        <w:tc>
          <w:tcPr>
            <w:tcW w:w="2552" w:type="dxa"/>
            <w:vAlign w:val="center"/>
          </w:tcPr>
          <w:p w:rsidR="00296B9A" w:rsidRPr="00011CFC" w:rsidRDefault="00296B9A" w:rsidP="00011CFC">
            <w:pPr>
              <w:spacing w:after="0" w:line="240" w:lineRule="auto"/>
              <w:jc w:val="both"/>
              <w:rPr>
                <w:rFonts w:ascii="Times New Roman" w:hAnsi="Times New Roman"/>
                <w:sz w:val="24"/>
                <w:szCs w:val="24"/>
                <w:lang w:eastAsia="ru-RU"/>
              </w:rPr>
            </w:pPr>
            <w:r w:rsidRPr="00011CFC">
              <w:rPr>
                <w:rFonts w:ascii="Times New Roman" w:hAnsi="Times New Roman"/>
                <w:sz w:val="24"/>
                <w:szCs w:val="24"/>
                <w:bdr w:val="none" w:sz="0" w:space="0" w:color="auto" w:frame="1"/>
                <w:lang w:eastAsia="ru-RU"/>
              </w:rPr>
              <w:t>Пільгові умови (українське обладнання)</w:t>
            </w:r>
          </w:p>
        </w:tc>
        <w:tc>
          <w:tcPr>
            <w:tcW w:w="4252" w:type="dxa"/>
            <w:vAlign w:val="center"/>
          </w:tcPr>
          <w:p w:rsidR="00296B9A" w:rsidRPr="00011CFC" w:rsidRDefault="00296B9A" w:rsidP="00011CFC">
            <w:pPr>
              <w:spacing w:after="0" w:line="240" w:lineRule="auto"/>
              <w:jc w:val="both"/>
              <w:rPr>
                <w:rFonts w:ascii="Times New Roman" w:hAnsi="Times New Roman"/>
                <w:sz w:val="24"/>
                <w:szCs w:val="24"/>
                <w:lang w:eastAsia="ru-RU"/>
              </w:rPr>
            </w:pPr>
            <w:r w:rsidRPr="00011CFC">
              <w:rPr>
                <w:rFonts w:ascii="Times New Roman" w:hAnsi="Times New Roman"/>
                <w:sz w:val="24"/>
                <w:szCs w:val="24"/>
                <w:bdr w:val="none" w:sz="0" w:space="0" w:color="auto" w:frame="1"/>
                <w:lang w:eastAsia="ru-RU"/>
              </w:rPr>
              <w:t>70% грант</w:t>
            </w:r>
            <w:r w:rsidRPr="00011CFC">
              <w:rPr>
                <w:rFonts w:ascii="Times New Roman" w:hAnsi="Times New Roman"/>
                <w:sz w:val="24"/>
                <w:szCs w:val="24"/>
                <w:lang w:eastAsia="ru-RU"/>
              </w:rPr>
              <w:t xml:space="preserve"> / </w:t>
            </w:r>
            <w:r w:rsidRPr="00011CFC">
              <w:rPr>
                <w:rFonts w:ascii="Times New Roman" w:hAnsi="Times New Roman"/>
                <w:sz w:val="24"/>
                <w:szCs w:val="24"/>
                <w:bdr w:val="none" w:sz="0" w:space="0" w:color="auto" w:frame="1"/>
                <w:lang w:eastAsia="ru-RU"/>
              </w:rPr>
              <w:t>30% власний внесок</w:t>
            </w:r>
            <w:r w:rsidRPr="00011CFC">
              <w:rPr>
                <w:rFonts w:ascii="Times New Roman" w:hAnsi="Times New Roman"/>
                <w:sz w:val="24"/>
                <w:szCs w:val="24"/>
                <w:lang w:eastAsia="ru-RU"/>
              </w:rPr>
              <w:t xml:space="preserve"> (при закупівлі обладнання </w:t>
            </w:r>
            <w:r w:rsidRPr="00011CFC">
              <w:rPr>
                <w:rFonts w:ascii="Times New Roman" w:hAnsi="Times New Roman"/>
                <w:sz w:val="24"/>
                <w:szCs w:val="24"/>
                <w:bdr w:val="none" w:sz="0" w:space="0" w:color="auto" w:frame="1"/>
                <w:lang w:eastAsia="ru-RU"/>
              </w:rPr>
              <w:t>виключно українського</w:t>
            </w:r>
            <w:r w:rsidRPr="00011CFC">
              <w:rPr>
                <w:rFonts w:ascii="Times New Roman" w:hAnsi="Times New Roman"/>
                <w:sz w:val="24"/>
                <w:szCs w:val="24"/>
                <w:lang w:eastAsia="ru-RU"/>
              </w:rPr>
              <w:t xml:space="preserve"> виробництва).</w:t>
            </w:r>
          </w:p>
        </w:tc>
      </w:tr>
      <w:tr w:rsidR="00296B9A" w:rsidRPr="00011CFC" w:rsidTr="00011CFC">
        <w:tc>
          <w:tcPr>
            <w:tcW w:w="2830" w:type="dxa"/>
            <w:vAlign w:val="center"/>
          </w:tcPr>
          <w:p w:rsidR="00296B9A" w:rsidRPr="00011CFC" w:rsidRDefault="00296B9A" w:rsidP="00011CFC">
            <w:pPr>
              <w:spacing w:after="0" w:line="240" w:lineRule="auto"/>
              <w:jc w:val="both"/>
              <w:rPr>
                <w:rFonts w:ascii="Times New Roman" w:hAnsi="Times New Roman"/>
                <w:sz w:val="24"/>
                <w:szCs w:val="24"/>
                <w:lang w:eastAsia="ru-RU"/>
              </w:rPr>
            </w:pPr>
          </w:p>
        </w:tc>
        <w:tc>
          <w:tcPr>
            <w:tcW w:w="2552" w:type="dxa"/>
            <w:vAlign w:val="center"/>
          </w:tcPr>
          <w:p w:rsidR="00296B9A" w:rsidRPr="00011CFC" w:rsidRDefault="00296B9A" w:rsidP="00011CFC">
            <w:pPr>
              <w:spacing w:after="0" w:line="240" w:lineRule="auto"/>
              <w:jc w:val="both"/>
              <w:rPr>
                <w:rFonts w:ascii="Times New Roman" w:hAnsi="Times New Roman"/>
                <w:sz w:val="24"/>
                <w:szCs w:val="24"/>
                <w:lang w:eastAsia="ru-RU"/>
              </w:rPr>
            </w:pPr>
            <w:r w:rsidRPr="00011CFC">
              <w:rPr>
                <w:rFonts w:ascii="Times New Roman" w:hAnsi="Times New Roman"/>
                <w:sz w:val="24"/>
                <w:szCs w:val="24"/>
                <w:bdr w:val="none" w:sz="0" w:space="0" w:color="auto" w:frame="1"/>
                <w:lang w:eastAsia="ru-RU"/>
              </w:rPr>
              <w:t>Пільгові умови (спец. категорії)</w:t>
            </w:r>
          </w:p>
        </w:tc>
        <w:tc>
          <w:tcPr>
            <w:tcW w:w="4252" w:type="dxa"/>
            <w:vAlign w:val="center"/>
          </w:tcPr>
          <w:p w:rsidR="00296B9A" w:rsidRPr="00011CFC" w:rsidRDefault="00296B9A" w:rsidP="00011CFC">
            <w:pPr>
              <w:spacing w:after="0" w:line="240" w:lineRule="auto"/>
              <w:jc w:val="both"/>
              <w:rPr>
                <w:rFonts w:ascii="Times New Roman" w:hAnsi="Times New Roman"/>
                <w:sz w:val="24"/>
                <w:szCs w:val="24"/>
                <w:lang w:eastAsia="ru-RU"/>
              </w:rPr>
            </w:pPr>
            <w:r w:rsidRPr="00011CFC">
              <w:rPr>
                <w:rFonts w:ascii="Times New Roman" w:hAnsi="Times New Roman"/>
                <w:sz w:val="24"/>
                <w:szCs w:val="24"/>
                <w:bdr w:val="none" w:sz="0" w:space="0" w:color="auto" w:frame="1"/>
                <w:lang w:eastAsia="ru-RU"/>
              </w:rPr>
              <w:t>80% грант</w:t>
            </w:r>
            <w:r w:rsidRPr="00011CFC">
              <w:rPr>
                <w:rFonts w:ascii="Times New Roman" w:hAnsi="Times New Roman"/>
                <w:sz w:val="24"/>
                <w:szCs w:val="24"/>
                <w:lang w:eastAsia="ru-RU"/>
              </w:rPr>
              <w:t xml:space="preserve"> / </w:t>
            </w:r>
            <w:r w:rsidRPr="00011CFC">
              <w:rPr>
                <w:rFonts w:ascii="Times New Roman" w:hAnsi="Times New Roman"/>
                <w:sz w:val="24"/>
                <w:szCs w:val="24"/>
                <w:bdr w:val="none" w:sz="0" w:space="0" w:color="auto" w:frame="1"/>
                <w:lang w:eastAsia="ru-RU"/>
              </w:rPr>
              <w:t>20% власний внесок</w:t>
            </w:r>
            <w:r w:rsidRPr="00011CFC">
              <w:rPr>
                <w:rFonts w:ascii="Times New Roman" w:hAnsi="Times New Roman"/>
                <w:sz w:val="24"/>
                <w:szCs w:val="24"/>
                <w:lang w:eastAsia="ru-RU"/>
              </w:rPr>
              <w:t xml:space="preserve"> (для виробників </w:t>
            </w:r>
            <w:r w:rsidRPr="00011CFC">
              <w:rPr>
                <w:rFonts w:ascii="Times New Roman" w:hAnsi="Times New Roman"/>
                <w:sz w:val="24"/>
                <w:szCs w:val="24"/>
                <w:bdr w:val="none" w:sz="0" w:space="0" w:color="auto" w:frame="1"/>
                <w:lang w:eastAsia="ru-RU"/>
              </w:rPr>
              <w:t>безпілотників, поліграфії</w:t>
            </w:r>
            <w:r w:rsidRPr="00011CFC">
              <w:rPr>
                <w:rFonts w:ascii="Times New Roman" w:hAnsi="Times New Roman"/>
                <w:sz w:val="24"/>
                <w:szCs w:val="24"/>
                <w:lang w:eastAsia="ru-RU"/>
              </w:rPr>
              <w:t xml:space="preserve">, підприємств у </w:t>
            </w:r>
            <w:r w:rsidRPr="00011CFC">
              <w:rPr>
                <w:rFonts w:ascii="Times New Roman" w:hAnsi="Times New Roman"/>
                <w:sz w:val="24"/>
                <w:szCs w:val="24"/>
                <w:bdr w:val="none" w:sz="0" w:space="0" w:color="auto" w:frame="1"/>
                <w:lang w:eastAsia="ru-RU"/>
              </w:rPr>
              <w:t>зонах бойових дій</w:t>
            </w:r>
            <w:r w:rsidRPr="00011CFC">
              <w:rPr>
                <w:rFonts w:ascii="Times New Roman" w:hAnsi="Times New Roman"/>
                <w:sz w:val="24"/>
                <w:szCs w:val="24"/>
                <w:lang w:eastAsia="ru-RU"/>
              </w:rPr>
              <w:t xml:space="preserve"> та підприємств, </w:t>
            </w:r>
            <w:r w:rsidRPr="00011CFC">
              <w:rPr>
                <w:rFonts w:ascii="Times New Roman" w:hAnsi="Times New Roman"/>
                <w:sz w:val="24"/>
                <w:szCs w:val="24"/>
                <w:bdr w:val="none" w:sz="0" w:space="0" w:color="auto" w:frame="1"/>
                <w:lang w:eastAsia="ru-RU"/>
              </w:rPr>
              <w:t>постраждалих від обстрілів</w:t>
            </w:r>
            <w:r w:rsidRPr="00011CFC">
              <w:rPr>
                <w:rFonts w:ascii="Times New Roman" w:hAnsi="Times New Roman"/>
                <w:sz w:val="24"/>
                <w:szCs w:val="24"/>
                <w:lang w:eastAsia="ru-RU"/>
              </w:rPr>
              <w:t>).</w:t>
            </w:r>
          </w:p>
        </w:tc>
      </w:tr>
      <w:tr w:rsidR="00296B9A" w:rsidRPr="00011CFC" w:rsidTr="00011CFC">
        <w:tc>
          <w:tcPr>
            <w:tcW w:w="2830" w:type="dxa"/>
            <w:vAlign w:val="center"/>
          </w:tcPr>
          <w:p w:rsidR="00296B9A" w:rsidRPr="00011CFC" w:rsidRDefault="00296B9A" w:rsidP="00011CFC">
            <w:pPr>
              <w:spacing w:after="0" w:line="240" w:lineRule="auto"/>
              <w:jc w:val="both"/>
              <w:rPr>
                <w:rFonts w:ascii="Times New Roman" w:hAnsi="Times New Roman"/>
                <w:sz w:val="24"/>
                <w:szCs w:val="24"/>
                <w:lang w:eastAsia="ru-RU"/>
              </w:rPr>
            </w:pPr>
            <w:r w:rsidRPr="00011CFC">
              <w:rPr>
                <w:rFonts w:ascii="Times New Roman" w:hAnsi="Times New Roman"/>
                <w:sz w:val="24"/>
                <w:szCs w:val="24"/>
                <w:bdr w:val="none" w:sz="0" w:space="0" w:color="auto" w:frame="1"/>
                <w:lang w:eastAsia="ru-RU"/>
              </w:rPr>
              <w:t>Обов'язкові умови</w:t>
            </w:r>
          </w:p>
        </w:tc>
        <w:tc>
          <w:tcPr>
            <w:tcW w:w="2552" w:type="dxa"/>
            <w:vAlign w:val="center"/>
          </w:tcPr>
          <w:p w:rsidR="00296B9A" w:rsidRPr="00011CFC" w:rsidRDefault="00296B9A" w:rsidP="00011CFC">
            <w:pPr>
              <w:spacing w:after="0" w:line="240" w:lineRule="auto"/>
              <w:jc w:val="both"/>
              <w:rPr>
                <w:rFonts w:ascii="Times New Roman" w:hAnsi="Times New Roman"/>
                <w:sz w:val="24"/>
                <w:szCs w:val="24"/>
                <w:lang w:eastAsia="ru-RU"/>
              </w:rPr>
            </w:pPr>
            <w:r w:rsidRPr="00011CFC">
              <w:rPr>
                <w:rFonts w:ascii="Times New Roman" w:hAnsi="Times New Roman"/>
                <w:sz w:val="24"/>
                <w:szCs w:val="24"/>
                <w:bdr w:val="none" w:sz="0" w:space="0" w:color="auto" w:frame="1"/>
                <w:lang w:eastAsia="ru-RU"/>
              </w:rPr>
              <w:t>Створення робочих місць</w:t>
            </w:r>
          </w:p>
        </w:tc>
        <w:tc>
          <w:tcPr>
            <w:tcW w:w="4252" w:type="dxa"/>
            <w:vAlign w:val="center"/>
          </w:tcPr>
          <w:p w:rsidR="00296B9A" w:rsidRPr="00011CFC" w:rsidRDefault="00296B9A" w:rsidP="00011CFC">
            <w:pPr>
              <w:spacing w:after="0" w:line="240" w:lineRule="auto"/>
              <w:jc w:val="both"/>
              <w:rPr>
                <w:rFonts w:ascii="Times New Roman" w:hAnsi="Times New Roman"/>
                <w:sz w:val="24"/>
                <w:szCs w:val="24"/>
                <w:lang w:eastAsia="ru-RU"/>
              </w:rPr>
            </w:pPr>
            <w:r w:rsidRPr="00011CFC">
              <w:rPr>
                <w:rFonts w:ascii="Times New Roman" w:hAnsi="Times New Roman"/>
                <w:sz w:val="24"/>
                <w:szCs w:val="24"/>
                <w:lang w:eastAsia="ru-RU"/>
              </w:rPr>
              <w:t xml:space="preserve">Бізнес має створити </w:t>
            </w:r>
            <w:r w:rsidRPr="00011CFC">
              <w:rPr>
                <w:rFonts w:ascii="Times New Roman" w:hAnsi="Times New Roman"/>
                <w:sz w:val="24"/>
                <w:szCs w:val="24"/>
                <w:bdr w:val="none" w:sz="0" w:space="0" w:color="auto" w:frame="1"/>
                <w:lang w:eastAsia="ru-RU"/>
              </w:rPr>
              <w:t>від 5</w:t>
            </w:r>
            <w:r w:rsidRPr="00011CFC">
              <w:rPr>
                <w:rFonts w:ascii="Times New Roman" w:hAnsi="Times New Roman"/>
                <w:sz w:val="24"/>
                <w:szCs w:val="24"/>
                <w:lang w:eastAsia="ru-RU"/>
              </w:rPr>
              <w:t xml:space="preserve"> нових робочих місць.</w:t>
            </w:r>
          </w:p>
        </w:tc>
      </w:tr>
      <w:tr w:rsidR="00296B9A" w:rsidRPr="00011CFC" w:rsidTr="00011CFC">
        <w:tc>
          <w:tcPr>
            <w:tcW w:w="2830" w:type="dxa"/>
            <w:vAlign w:val="center"/>
          </w:tcPr>
          <w:p w:rsidR="00296B9A" w:rsidRPr="00011CFC" w:rsidRDefault="00296B9A" w:rsidP="00011CFC">
            <w:pPr>
              <w:spacing w:after="0" w:line="240" w:lineRule="auto"/>
              <w:jc w:val="both"/>
              <w:rPr>
                <w:rFonts w:ascii="Times New Roman" w:hAnsi="Times New Roman"/>
                <w:sz w:val="24"/>
                <w:szCs w:val="24"/>
                <w:lang w:eastAsia="ru-RU"/>
              </w:rPr>
            </w:pPr>
          </w:p>
        </w:tc>
        <w:tc>
          <w:tcPr>
            <w:tcW w:w="2552" w:type="dxa"/>
            <w:vAlign w:val="center"/>
          </w:tcPr>
          <w:p w:rsidR="00296B9A" w:rsidRPr="00011CFC" w:rsidRDefault="00296B9A" w:rsidP="00011CFC">
            <w:pPr>
              <w:spacing w:after="0" w:line="240" w:lineRule="auto"/>
              <w:jc w:val="both"/>
              <w:rPr>
                <w:rFonts w:ascii="Times New Roman" w:hAnsi="Times New Roman"/>
                <w:sz w:val="24"/>
                <w:szCs w:val="24"/>
                <w:lang w:eastAsia="ru-RU"/>
              </w:rPr>
            </w:pPr>
            <w:r w:rsidRPr="00011CFC">
              <w:rPr>
                <w:rFonts w:ascii="Times New Roman" w:hAnsi="Times New Roman"/>
                <w:sz w:val="24"/>
                <w:szCs w:val="24"/>
                <w:bdr w:val="none" w:sz="0" w:space="0" w:color="auto" w:frame="1"/>
                <w:lang w:eastAsia="ru-RU"/>
              </w:rPr>
              <w:t>Термін роботи</w:t>
            </w:r>
          </w:p>
        </w:tc>
        <w:tc>
          <w:tcPr>
            <w:tcW w:w="4252" w:type="dxa"/>
            <w:vAlign w:val="center"/>
          </w:tcPr>
          <w:p w:rsidR="00296B9A" w:rsidRPr="00011CFC" w:rsidRDefault="00296B9A" w:rsidP="00011CFC">
            <w:pPr>
              <w:spacing w:after="0" w:line="240" w:lineRule="auto"/>
              <w:jc w:val="both"/>
              <w:rPr>
                <w:rFonts w:ascii="Times New Roman" w:hAnsi="Times New Roman"/>
                <w:sz w:val="24"/>
                <w:szCs w:val="24"/>
                <w:lang w:eastAsia="ru-RU"/>
              </w:rPr>
            </w:pPr>
            <w:r w:rsidRPr="00011CFC">
              <w:rPr>
                <w:rFonts w:ascii="Times New Roman" w:hAnsi="Times New Roman"/>
                <w:sz w:val="24"/>
                <w:szCs w:val="24"/>
                <w:lang w:eastAsia="ru-RU"/>
              </w:rPr>
              <w:t xml:space="preserve">Працювати </w:t>
            </w:r>
            <w:r w:rsidRPr="00011CFC">
              <w:rPr>
                <w:rFonts w:ascii="Times New Roman" w:hAnsi="Times New Roman"/>
                <w:sz w:val="24"/>
                <w:szCs w:val="24"/>
                <w:bdr w:val="none" w:sz="0" w:space="0" w:color="auto" w:frame="1"/>
                <w:lang w:eastAsia="ru-RU"/>
              </w:rPr>
              <w:t>щонайменше три роки</w:t>
            </w:r>
            <w:r w:rsidRPr="00011CFC">
              <w:rPr>
                <w:rFonts w:ascii="Times New Roman" w:hAnsi="Times New Roman"/>
                <w:sz w:val="24"/>
                <w:szCs w:val="24"/>
                <w:lang w:eastAsia="ru-RU"/>
              </w:rPr>
              <w:t>, щоб повернути грантові кошти через податки та збори.</w:t>
            </w:r>
          </w:p>
        </w:tc>
      </w:tr>
    </w:tbl>
    <w:p w:rsidR="00296B9A" w:rsidRPr="00023B7E" w:rsidRDefault="00296B9A" w:rsidP="00AB534D">
      <w:pPr>
        <w:spacing w:after="0" w:line="360" w:lineRule="auto"/>
        <w:ind w:firstLine="426"/>
        <w:jc w:val="both"/>
        <w:rPr>
          <w:rFonts w:ascii="Times New Roman" w:hAnsi="Times New Roman"/>
          <w:sz w:val="28"/>
          <w:szCs w:val="28"/>
          <w:lang w:eastAsia="ru-RU"/>
        </w:rPr>
      </w:pPr>
      <w:r w:rsidRPr="00023B7E">
        <w:rPr>
          <w:rFonts w:ascii="Times New Roman" w:hAnsi="Times New Roman"/>
          <w:sz w:val="28"/>
          <w:szCs w:val="28"/>
          <w:lang w:eastAsia="ru-RU"/>
        </w:rPr>
        <w:t>Ключовим і незмінно важливим елементом, що відкриває шлях до державного фінансування, є якісний бізнес-план. Цей документ є критично важливим для подачі заявки на всі напрямки грантового проєкту «єРобота», включно з «Грантами для переробних підприємств» та програмою «Власна Справа», і подається зручно разом із заявкою через державний портал «Дія».</w:t>
      </w:r>
    </w:p>
    <w:p w:rsidR="00296B9A" w:rsidRPr="00023B7E" w:rsidRDefault="00296B9A" w:rsidP="004C465B">
      <w:pPr>
        <w:spacing w:after="0" w:line="360" w:lineRule="auto"/>
        <w:ind w:firstLine="426"/>
        <w:jc w:val="both"/>
        <w:rPr>
          <w:rFonts w:ascii="Times New Roman" w:hAnsi="Times New Roman"/>
          <w:sz w:val="28"/>
          <w:szCs w:val="28"/>
          <w:lang w:eastAsia="ru-RU"/>
        </w:rPr>
      </w:pPr>
      <w:r w:rsidRPr="00023B7E">
        <w:rPr>
          <w:rFonts w:ascii="Times New Roman" w:hAnsi="Times New Roman"/>
          <w:sz w:val="28"/>
          <w:szCs w:val="28"/>
          <w:lang w:eastAsia="ru-RU"/>
        </w:rPr>
        <w:t>Бізнес-план слугує не просто формальною вимогою, а головним інструментом для оцінки життєздатності та цільового використання коштів проєкту</w:t>
      </w:r>
      <w:r>
        <w:rPr>
          <w:rFonts w:ascii="Times New Roman" w:hAnsi="Times New Roman"/>
          <w:sz w:val="28"/>
          <w:szCs w:val="28"/>
          <w:lang w:eastAsia="ru-RU"/>
        </w:rPr>
        <w:t xml:space="preserve">. </w:t>
      </w:r>
      <w:r w:rsidRPr="00023B7E">
        <w:rPr>
          <w:rFonts w:ascii="Times New Roman" w:hAnsi="Times New Roman"/>
          <w:sz w:val="28"/>
          <w:szCs w:val="28"/>
          <w:lang w:eastAsia="ru-RU"/>
        </w:rPr>
        <w:t xml:space="preserve">Це означає, що план має бути реалістичним, обґрунтованим і демонструвати потенціал для тривалого функціонування (мінімум три роки). </w:t>
      </w:r>
      <w:r>
        <w:rPr>
          <w:rFonts w:ascii="Times New Roman" w:hAnsi="Times New Roman"/>
          <w:sz w:val="28"/>
          <w:szCs w:val="28"/>
          <w:lang w:eastAsia="ru-RU"/>
        </w:rPr>
        <w:t>П</w:t>
      </w:r>
      <w:r w:rsidRPr="00023B7E">
        <w:rPr>
          <w:rFonts w:ascii="Times New Roman" w:hAnsi="Times New Roman"/>
          <w:sz w:val="28"/>
          <w:szCs w:val="28"/>
          <w:lang w:eastAsia="ru-RU"/>
        </w:rPr>
        <w:t xml:space="preserve">лан повинен чітко обґрунтовувати використання коштів, оскільки гранти можна витрачати лише на вище перераховані вимоги. </w:t>
      </w:r>
      <w:r>
        <w:rPr>
          <w:rFonts w:ascii="Times New Roman" w:hAnsi="Times New Roman"/>
          <w:sz w:val="28"/>
          <w:szCs w:val="28"/>
          <w:lang w:eastAsia="ru-RU"/>
        </w:rPr>
        <w:t>Б</w:t>
      </w:r>
      <w:r w:rsidRPr="00023B7E">
        <w:rPr>
          <w:rFonts w:ascii="Times New Roman" w:hAnsi="Times New Roman"/>
          <w:sz w:val="28"/>
          <w:szCs w:val="28"/>
          <w:lang w:eastAsia="ru-RU"/>
        </w:rPr>
        <w:t>ізнес-план повинен доводити здатність підприємства виконати фінансові зобов'язання перед державою:</w:t>
      </w:r>
    </w:p>
    <w:p w:rsidR="00296B9A" w:rsidRPr="00023B7E" w:rsidRDefault="00296B9A" w:rsidP="00AB534D">
      <w:pPr>
        <w:pStyle w:val="ListParagraph"/>
        <w:numPr>
          <w:ilvl w:val="0"/>
          <w:numId w:val="17"/>
        </w:numPr>
        <w:spacing w:after="0" w:line="360" w:lineRule="auto"/>
        <w:jc w:val="both"/>
        <w:rPr>
          <w:rFonts w:ascii="Times New Roman" w:hAnsi="Times New Roman"/>
          <w:sz w:val="28"/>
          <w:szCs w:val="28"/>
          <w:lang w:eastAsia="ru-RU"/>
        </w:rPr>
      </w:pPr>
      <w:r w:rsidRPr="00023B7E">
        <w:rPr>
          <w:rFonts w:ascii="Times New Roman" w:hAnsi="Times New Roman"/>
          <w:sz w:val="28"/>
          <w:szCs w:val="28"/>
          <w:lang w:eastAsia="ru-RU"/>
        </w:rPr>
        <w:t>створення робочих місць (від 5 для переробки, 1-2 для «Власної Справи»);</w:t>
      </w:r>
    </w:p>
    <w:p w:rsidR="00296B9A" w:rsidRPr="00023B7E" w:rsidRDefault="00296B9A" w:rsidP="004C465B">
      <w:pPr>
        <w:pStyle w:val="ListParagraph"/>
        <w:numPr>
          <w:ilvl w:val="0"/>
          <w:numId w:val="17"/>
        </w:numPr>
        <w:spacing w:after="0" w:line="360" w:lineRule="auto"/>
        <w:ind w:left="0" w:firstLine="426"/>
        <w:jc w:val="both"/>
        <w:rPr>
          <w:rFonts w:ascii="Times New Roman" w:hAnsi="Times New Roman"/>
          <w:sz w:val="28"/>
          <w:szCs w:val="28"/>
          <w:lang w:eastAsia="ru-RU"/>
        </w:rPr>
      </w:pPr>
      <w:r w:rsidRPr="00023B7E">
        <w:rPr>
          <w:rFonts w:ascii="Times New Roman" w:hAnsi="Times New Roman"/>
          <w:sz w:val="28"/>
          <w:szCs w:val="28"/>
          <w:lang w:eastAsia="ru-RU"/>
        </w:rPr>
        <w:t>зобов'язання сплатити обсяг податків та зборів, не менших за суму отриманого гранту (протягом 3 років).</w:t>
      </w:r>
    </w:p>
    <w:p w:rsidR="00296B9A" w:rsidRPr="00023B7E" w:rsidRDefault="00296B9A" w:rsidP="00AB534D">
      <w:pPr>
        <w:spacing w:after="0" w:line="360" w:lineRule="auto"/>
        <w:ind w:firstLine="426"/>
        <w:jc w:val="both"/>
        <w:rPr>
          <w:rFonts w:ascii="Times New Roman" w:hAnsi="Times New Roman"/>
          <w:sz w:val="28"/>
          <w:szCs w:val="28"/>
          <w:lang w:eastAsia="ru-RU"/>
        </w:rPr>
      </w:pPr>
      <w:r w:rsidRPr="00023B7E">
        <w:rPr>
          <w:rFonts w:ascii="Times New Roman" w:hAnsi="Times New Roman"/>
          <w:sz w:val="28"/>
          <w:szCs w:val="28"/>
          <w:lang w:eastAsia="ru-RU"/>
        </w:rPr>
        <w:t xml:space="preserve">Оцінка бізнес-плану є багатоетапною і проходить через банківську систему та державні органи. </w:t>
      </w:r>
      <w:r>
        <w:rPr>
          <w:rFonts w:ascii="Times New Roman" w:hAnsi="Times New Roman"/>
          <w:sz w:val="28"/>
          <w:szCs w:val="28"/>
          <w:lang w:eastAsia="ru-RU"/>
        </w:rPr>
        <w:t xml:space="preserve">Кроки процедури отримання грантів </w:t>
      </w:r>
      <w:r w:rsidRPr="00023B7E">
        <w:rPr>
          <w:rFonts w:ascii="Times New Roman" w:hAnsi="Times New Roman"/>
          <w:sz w:val="28"/>
          <w:szCs w:val="28"/>
          <w:lang w:eastAsia="ru-RU"/>
        </w:rPr>
        <w:t>показано в Таблиці 4.</w:t>
      </w:r>
    </w:p>
    <w:p w:rsidR="00296B9A" w:rsidRPr="004C465B" w:rsidRDefault="00296B9A" w:rsidP="004C465B">
      <w:pPr>
        <w:pStyle w:val="NormalWeb"/>
        <w:shd w:val="clear" w:color="auto" w:fill="FFFFFF"/>
        <w:tabs>
          <w:tab w:val="left" w:pos="851"/>
        </w:tabs>
        <w:spacing w:before="0" w:beforeAutospacing="0" w:after="0" w:afterAutospacing="0"/>
        <w:ind w:left="567"/>
        <w:jc w:val="right"/>
        <w:rPr>
          <w:lang w:val="uk-UA"/>
        </w:rPr>
      </w:pPr>
      <w:r w:rsidRPr="004C465B">
        <w:rPr>
          <w:lang w:val="uk-UA"/>
        </w:rPr>
        <w:t>Таблиця 4</w:t>
      </w:r>
    </w:p>
    <w:p w:rsidR="00296B9A" w:rsidRPr="004C465B" w:rsidRDefault="00296B9A" w:rsidP="004C465B">
      <w:pPr>
        <w:pStyle w:val="NormalWeb"/>
        <w:shd w:val="clear" w:color="auto" w:fill="FFFFFF"/>
        <w:tabs>
          <w:tab w:val="left" w:pos="851"/>
        </w:tabs>
        <w:spacing w:before="0" w:beforeAutospacing="0" w:after="0" w:afterAutospacing="0"/>
        <w:ind w:left="567"/>
        <w:jc w:val="center"/>
        <w:rPr>
          <w:lang w:val="uk-UA"/>
        </w:rPr>
      </w:pPr>
      <w:r w:rsidRPr="004C465B">
        <w:rPr>
          <w:lang w:val="uk-UA"/>
        </w:rPr>
        <w:t>Покрокова процедура отримання грантів (через «Дія»)</w:t>
      </w:r>
    </w:p>
    <w:p w:rsidR="00296B9A" w:rsidRPr="00306048" w:rsidRDefault="00296B9A" w:rsidP="00306048">
      <w:pPr>
        <w:pStyle w:val="NormalWeb"/>
        <w:shd w:val="clear" w:color="auto" w:fill="FFFFFF"/>
        <w:tabs>
          <w:tab w:val="left" w:pos="851"/>
        </w:tabs>
        <w:spacing w:before="0" w:beforeAutospacing="0" w:after="0" w:afterAutospacing="0"/>
        <w:ind w:left="567"/>
        <w:jc w:val="center"/>
        <w:rPr>
          <w:lang w:val="uk-UA"/>
        </w:rPr>
      </w:pPr>
      <w:r w:rsidRPr="00306048">
        <w:rPr>
          <w:lang w:val="uk-UA"/>
        </w:rPr>
        <w:t>(упорядковано автором за матеріалами офіційного сайту Міністерства економіки України — програми підтримки підприємництва та інвестицій в Україні. URL: </w:t>
      </w:r>
      <w:hyperlink r:id="rId7" w:tgtFrame="_blank" w:history="1">
        <w:r w:rsidRPr="00306048">
          <w:rPr>
            <w:lang w:val="uk-UA"/>
          </w:rPr>
          <w:t>https://me.gov.ua</w:t>
        </w:r>
      </w:hyperlink>
      <w:r w:rsidRPr="00306048">
        <w:rPr>
          <w:lang w:val="uk-UA"/>
        </w:rPr>
        <w:t>)</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76"/>
        <w:gridCol w:w="3260"/>
        <w:gridCol w:w="5103"/>
      </w:tblGrid>
      <w:tr w:rsidR="00296B9A" w:rsidRPr="00011CFC" w:rsidTr="00011CFC">
        <w:tc>
          <w:tcPr>
            <w:tcW w:w="1276" w:type="dxa"/>
            <w:vAlign w:val="center"/>
          </w:tcPr>
          <w:p w:rsidR="00296B9A" w:rsidRPr="00011CFC" w:rsidRDefault="00296B9A" w:rsidP="00011CFC">
            <w:pPr>
              <w:pStyle w:val="NormalWeb"/>
              <w:spacing w:before="0" w:beforeAutospacing="0" w:after="0" w:afterAutospacing="0"/>
              <w:jc w:val="center"/>
              <w:rPr>
                <w:lang w:val="uk-UA"/>
              </w:rPr>
            </w:pPr>
            <w:r w:rsidRPr="00011CFC">
              <w:rPr>
                <w:rStyle w:val="Strong"/>
                <w:b w:val="0"/>
                <w:bCs w:val="0"/>
                <w:bdr w:val="none" w:sz="0" w:space="0" w:color="auto" w:frame="1"/>
              </w:rPr>
              <w:t>Крок</w:t>
            </w:r>
          </w:p>
        </w:tc>
        <w:tc>
          <w:tcPr>
            <w:tcW w:w="3260" w:type="dxa"/>
            <w:vAlign w:val="center"/>
          </w:tcPr>
          <w:p w:rsidR="00296B9A" w:rsidRPr="00011CFC" w:rsidRDefault="00296B9A" w:rsidP="00011CFC">
            <w:pPr>
              <w:pStyle w:val="NormalWeb"/>
              <w:spacing w:before="0" w:beforeAutospacing="0" w:after="0" w:afterAutospacing="0"/>
              <w:jc w:val="center"/>
              <w:rPr>
                <w:lang w:val="uk-UA"/>
              </w:rPr>
            </w:pPr>
            <w:r w:rsidRPr="00011CFC">
              <w:rPr>
                <w:rStyle w:val="Strong"/>
                <w:b w:val="0"/>
                <w:bCs w:val="0"/>
                <w:bdr w:val="none" w:sz="0" w:space="0" w:color="auto" w:frame="1"/>
                <w:lang w:val="uk-UA"/>
              </w:rPr>
              <w:t>Дія та відповідальний Орган</w:t>
            </w:r>
          </w:p>
        </w:tc>
        <w:tc>
          <w:tcPr>
            <w:tcW w:w="5103" w:type="dxa"/>
            <w:vAlign w:val="center"/>
          </w:tcPr>
          <w:p w:rsidR="00296B9A" w:rsidRPr="00011CFC" w:rsidRDefault="00296B9A" w:rsidP="00011CFC">
            <w:pPr>
              <w:pStyle w:val="NormalWeb"/>
              <w:spacing w:before="0" w:beforeAutospacing="0" w:after="0" w:afterAutospacing="0"/>
              <w:jc w:val="center"/>
              <w:rPr>
                <w:lang w:val="uk-UA"/>
              </w:rPr>
            </w:pPr>
            <w:r w:rsidRPr="00011CFC">
              <w:rPr>
                <w:rStyle w:val="Strong"/>
                <w:b w:val="0"/>
                <w:bCs w:val="0"/>
                <w:bdr w:val="none" w:sz="0" w:space="0" w:color="auto" w:frame="1"/>
                <w:lang w:val="uk-UA"/>
              </w:rPr>
              <w:t>Опис процедури та ключові нюанси</w:t>
            </w:r>
          </w:p>
        </w:tc>
      </w:tr>
      <w:tr w:rsidR="00296B9A" w:rsidRPr="00011CFC" w:rsidTr="00011CFC">
        <w:tc>
          <w:tcPr>
            <w:tcW w:w="1276" w:type="dxa"/>
            <w:vAlign w:val="center"/>
          </w:tcPr>
          <w:p w:rsidR="00296B9A" w:rsidRPr="00011CFC" w:rsidRDefault="00296B9A" w:rsidP="00011CFC">
            <w:pPr>
              <w:pStyle w:val="NormalWeb"/>
              <w:spacing w:before="0" w:beforeAutospacing="0" w:after="0" w:afterAutospacing="0"/>
              <w:jc w:val="center"/>
              <w:rPr>
                <w:lang w:val="uk-UA"/>
              </w:rPr>
            </w:pPr>
            <w:r w:rsidRPr="00011CFC">
              <w:rPr>
                <w:bdr w:val="none" w:sz="0" w:space="0" w:color="auto" w:frame="1"/>
              </w:rPr>
              <w:t>Крок 1</w:t>
            </w:r>
          </w:p>
        </w:tc>
        <w:tc>
          <w:tcPr>
            <w:tcW w:w="3260" w:type="dxa"/>
            <w:vAlign w:val="center"/>
          </w:tcPr>
          <w:p w:rsidR="00296B9A" w:rsidRPr="00011CFC" w:rsidRDefault="00296B9A" w:rsidP="00011CFC">
            <w:pPr>
              <w:pStyle w:val="NormalWeb"/>
              <w:spacing w:before="0" w:beforeAutospacing="0" w:after="0" w:afterAutospacing="0"/>
              <w:jc w:val="center"/>
              <w:rPr>
                <w:lang w:val="uk-UA"/>
              </w:rPr>
            </w:pPr>
            <w:r w:rsidRPr="00011CFC">
              <w:rPr>
                <w:bdr w:val="none" w:sz="0" w:space="0" w:color="auto" w:frame="1"/>
                <w:lang w:val="uk-UA"/>
              </w:rPr>
              <w:t>Подання заявки (Портал Дія)</w:t>
            </w:r>
          </w:p>
        </w:tc>
        <w:tc>
          <w:tcPr>
            <w:tcW w:w="5103" w:type="dxa"/>
            <w:vAlign w:val="center"/>
          </w:tcPr>
          <w:p w:rsidR="00296B9A" w:rsidRPr="00011CFC" w:rsidRDefault="00296B9A" w:rsidP="00011CFC">
            <w:pPr>
              <w:pStyle w:val="NormalWeb"/>
              <w:spacing w:before="0" w:beforeAutospacing="0" w:after="0" w:afterAutospacing="0"/>
              <w:jc w:val="center"/>
              <w:rPr>
                <w:lang w:val="uk-UA"/>
              </w:rPr>
            </w:pPr>
            <w:r w:rsidRPr="00011CFC">
              <w:rPr>
                <w:lang w:val="uk-UA"/>
              </w:rPr>
              <w:t xml:space="preserve">Заявник подає </w:t>
            </w:r>
            <w:r w:rsidRPr="00011CFC">
              <w:rPr>
                <w:bdr w:val="none" w:sz="0" w:space="0" w:color="auto" w:frame="1"/>
                <w:lang w:val="uk-UA"/>
              </w:rPr>
              <w:t>заявку разом із бізнес-планом</w:t>
            </w:r>
            <w:r w:rsidRPr="00011CFC">
              <w:rPr>
                <w:lang w:val="uk-UA"/>
              </w:rPr>
              <w:t xml:space="preserve"> через портал «Дія». </w:t>
            </w:r>
          </w:p>
          <w:p w:rsidR="00296B9A" w:rsidRPr="00011CFC" w:rsidRDefault="00296B9A" w:rsidP="00011CFC">
            <w:pPr>
              <w:pStyle w:val="NormalWeb"/>
              <w:spacing w:before="0" w:beforeAutospacing="0" w:after="0" w:afterAutospacing="0"/>
              <w:jc w:val="center"/>
              <w:rPr>
                <w:lang w:val="uk-UA"/>
              </w:rPr>
            </w:pPr>
            <w:r w:rsidRPr="00011CFC">
              <w:rPr>
                <w:lang w:val="uk-UA"/>
              </w:rPr>
              <w:t>Заявка автоматично перенаправляється до банку, вибраного заявником.</w:t>
            </w:r>
          </w:p>
        </w:tc>
      </w:tr>
      <w:tr w:rsidR="00296B9A" w:rsidRPr="00011CFC" w:rsidTr="00011CFC">
        <w:tc>
          <w:tcPr>
            <w:tcW w:w="1276" w:type="dxa"/>
            <w:vAlign w:val="center"/>
          </w:tcPr>
          <w:p w:rsidR="00296B9A" w:rsidRPr="00011CFC" w:rsidRDefault="00296B9A" w:rsidP="00011CFC">
            <w:pPr>
              <w:pStyle w:val="NormalWeb"/>
              <w:spacing w:before="0" w:beforeAutospacing="0" w:after="0" w:afterAutospacing="0"/>
              <w:jc w:val="center"/>
              <w:rPr>
                <w:lang w:val="uk-UA"/>
              </w:rPr>
            </w:pPr>
            <w:r w:rsidRPr="00011CFC">
              <w:rPr>
                <w:bdr w:val="none" w:sz="0" w:space="0" w:color="auto" w:frame="1"/>
              </w:rPr>
              <w:t>Крок 2</w:t>
            </w:r>
          </w:p>
        </w:tc>
        <w:tc>
          <w:tcPr>
            <w:tcW w:w="3260" w:type="dxa"/>
            <w:vAlign w:val="center"/>
          </w:tcPr>
          <w:p w:rsidR="00296B9A" w:rsidRPr="00011CFC" w:rsidRDefault="00296B9A" w:rsidP="00011CFC">
            <w:pPr>
              <w:pStyle w:val="NormalWeb"/>
              <w:spacing w:before="0" w:beforeAutospacing="0" w:after="0" w:afterAutospacing="0"/>
              <w:jc w:val="center"/>
              <w:rPr>
                <w:lang w:val="uk-UA"/>
              </w:rPr>
            </w:pPr>
            <w:r w:rsidRPr="00011CFC">
              <w:rPr>
                <w:bdr w:val="none" w:sz="0" w:space="0" w:color="auto" w:frame="1"/>
                <w:lang w:val="uk-UA"/>
              </w:rPr>
              <w:t>Перевірка (Банк-партнер)</w:t>
            </w:r>
          </w:p>
        </w:tc>
        <w:tc>
          <w:tcPr>
            <w:tcW w:w="5103" w:type="dxa"/>
            <w:vAlign w:val="center"/>
          </w:tcPr>
          <w:p w:rsidR="00296B9A" w:rsidRPr="00011CFC" w:rsidRDefault="00296B9A" w:rsidP="00011CFC">
            <w:pPr>
              <w:pStyle w:val="NormalWeb"/>
              <w:spacing w:before="0" w:beforeAutospacing="0" w:after="0" w:afterAutospacing="0"/>
              <w:jc w:val="center"/>
              <w:rPr>
                <w:lang w:val="uk-UA"/>
              </w:rPr>
            </w:pPr>
            <w:r w:rsidRPr="00011CFC">
              <w:rPr>
                <w:lang w:val="uk-UA"/>
              </w:rPr>
              <w:t xml:space="preserve">Банк здійснює комплексну перевірку: </w:t>
            </w:r>
            <w:r w:rsidRPr="00011CFC">
              <w:rPr>
                <w:bdr w:val="none" w:sz="0" w:space="0" w:color="auto" w:frame="1"/>
                <w:lang w:val="uk-UA"/>
              </w:rPr>
              <w:t>кредитна історія</w:t>
            </w:r>
            <w:r w:rsidRPr="00011CFC">
              <w:rPr>
                <w:lang w:val="uk-UA"/>
              </w:rPr>
              <w:t xml:space="preserve">, наявність </w:t>
            </w:r>
            <w:r w:rsidRPr="00011CFC">
              <w:rPr>
                <w:bdr w:val="none" w:sz="0" w:space="0" w:color="auto" w:frame="1"/>
                <w:lang w:val="uk-UA"/>
              </w:rPr>
              <w:t>податкових боргів</w:t>
            </w:r>
            <w:r w:rsidRPr="00011CFC">
              <w:rPr>
                <w:lang w:val="uk-UA"/>
              </w:rPr>
              <w:t xml:space="preserve">, </w:t>
            </w:r>
            <w:r w:rsidRPr="00011CFC">
              <w:rPr>
                <w:bdr w:val="none" w:sz="0" w:space="0" w:color="auto" w:frame="1"/>
                <w:lang w:val="uk-UA"/>
              </w:rPr>
              <w:t>оцінка життєздатності бізнес-плану</w:t>
            </w:r>
            <w:r w:rsidRPr="00011CFC">
              <w:rPr>
                <w:lang w:val="uk-UA"/>
              </w:rPr>
              <w:t xml:space="preserve"> та </w:t>
            </w:r>
            <w:r w:rsidRPr="00011CFC">
              <w:rPr>
                <w:bdr w:val="none" w:sz="0" w:space="0" w:color="auto" w:frame="1"/>
                <w:lang w:val="uk-UA"/>
              </w:rPr>
              <w:t>візит на підприємство</w:t>
            </w:r>
            <w:r w:rsidRPr="00011CFC">
              <w:rPr>
                <w:lang w:val="uk-UA"/>
              </w:rPr>
              <w:t>.</w:t>
            </w:r>
          </w:p>
        </w:tc>
      </w:tr>
      <w:tr w:rsidR="00296B9A" w:rsidRPr="00011CFC" w:rsidTr="00011CFC">
        <w:tc>
          <w:tcPr>
            <w:tcW w:w="1276" w:type="dxa"/>
            <w:vAlign w:val="center"/>
          </w:tcPr>
          <w:p w:rsidR="00296B9A" w:rsidRPr="00011CFC" w:rsidRDefault="00296B9A" w:rsidP="00011CFC">
            <w:pPr>
              <w:pStyle w:val="NormalWeb"/>
              <w:spacing w:before="0" w:beforeAutospacing="0" w:after="0" w:afterAutospacing="0"/>
              <w:jc w:val="center"/>
              <w:rPr>
                <w:lang w:val="uk-UA"/>
              </w:rPr>
            </w:pPr>
            <w:r w:rsidRPr="00011CFC">
              <w:rPr>
                <w:bdr w:val="none" w:sz="0" w:space="0" w:color="auto" w:frame="1"/>
              </w:rPr>
              <w:t>Крок 3</w:t>
            </w:r>
          </w:p>
        </w:tc>
        <w:tc>
          <w:tcPr>
            <w:tcW w:w="3260" w:type="dxa"/>
            <w:vAlign w:val="center"/>
          </w:tcPr>
          <w:p w:rsidR="00296B9A" w:rsidRPr="00011CFC" w:rsidRDefault="00296B9A" w:rsidP="00011CFC">
            <w:pPr>
              <w:pStyle w:val="NormalWeb"/>
              <w:spacing w:before="0" w:beforeAutospacing="0" w:after="0" w:afterAutospacing="0"/>
              <w:jc w:val="center"/>
              <w:rPr>
                <w:lang w:val="uk-UA"/>
              </w:rPr>
            </w:pPr>
            <w:r w:rsidRPr="00011CFC">
              <w:rPr>
                <w:bdr w:val="none" w:sz="0" w:space="0" w:color="auto" w:frame="1"/>
                <w:lang w:val="uk-UA"/>
              </w:rPr>
              <w:t>Ухвалення рішення (Мінекономіки / ДСЗ)</w:t>
            </w:r>
          </w:p>
        </w:tc>
        <w:tc>
          <w:tcPr>
            <w:tcW w:w="5103" w:type="dxa"/>
            <w:vAlign w:val="center"/>
          </w:tcPr>
          <w:p w:rsidR="00296B9A" w:rsidRPr="00011CFC" w:rsidRDefault="00296B9A" w:rsidP="00011CFC">
            <w:pPr>
              <w:pStyle w:val="NormalWeb"/>
              <w:spacing w:before="0" w:beforeAutospacing="0" w:after="0" w:afterAutospacing="0"/>
              <w:jc w:val="center"/>
              <w:rPr>
                <w:lang w:val="uk-UA"/>
              </w:rPr>
            </w:pPr>
            <w:r w:rsidRPr="00011CFC">
              <w:rPr>
                <w:lang w:val="uk-UA"/>
              </w:rPr>
              <w:t xml:space="preserve">Остаточне рішення про надання гранту ухвалюють </w:t>
            </w:r>
            <w:r w:rsidRPr="00011CFC">
              <w:rPr>
                <w:bdr w:val="none" w:sz="0" w:space="0" w:color="auto" w:frame="1"/>
                <w:lang w:val="uk-UA"/>
              </w:rPr>
              <w:t>Міністерство економіки</w:t>
            </w:r>
            <w:r w:rsidRPr="00011CFC">
              <w:rPr>
                <w:lang w:val="uk-UA"/>
              </w:rPr>
              <w:t xml:space="preserve"> та </w:t>
            </w:r>
            <w:r w:rsidRPr="00011CFC">
              <w:rPr>
                <w:bdr w:val="none" w:sz="0" w:space="0" w:color="auto" w:frame="1"/>
                <w:lang w:val="uk-UA"/>
              </w:rPr>
              <w:t>Державна служба зайнятості</w:t>
            </w:r>
            <w:r w:rsidRPr="00011CFC">
              <w:rPr>
                <w:lang w:val="uk-UA"/>
              </w:rPr>
              <w:t xml:space="preserve">. </w:t>
            </w:r>
          </w:p>
          <w:p w:rsidR="00296B9A" w:rsidRPr="00011CFC" w:rsidRDefault="00296B9A" w:rsidP="00011CFC">
            <w:pPr>
              <w:pStyle w:val="NormalWeb"/>
              <w:spacing w:before="0" w:beforeAutospacing="0" w:after="0" w:afterAutospacing="0"/>
              <w:jc w:val="center"/>
              <w:rPr>
                <w:lang w:val="uk-UA"/>
              </w:rPr>
            </w:pPr>
            <w:r w:rsidRPr="00011CFC">
              <w:rPr>
                <w:bdr w:val="none" w:sz="0" w:space="0" w:color="auto" w:frame="1"/>
                <w:lang w:val="uk-UA"/>
              </w:rPr>
              <w:t>Перевага</w:t>
            </w:r>
            <w:r w:rsidRPr="00011CFC">
              <w:rPr>
                <w:lang w:val="uk-UA"/>
              </w:rPr>
              <w:t xml:space="preserve"> надається проєктам із </w:t>
            </w:r>
            <w:r w:rsidRPr="00011CFC">
              <w:rPr>
                <w:bdr w:val="none" w:sz="0" w:space="0" w:color="auto" w:frame="1"/>
                <w:lang w:val="uk-UA"/>
              </w:rPr>
              <w:t>прифронтових регіонів</w:t>
            </w:r>
            <w:r w:rsidRPr="00011CFC">
              <w:rPr>
                <w:lang w:val="uk-UA"/>
              </w:rPr>
              <w:t>.</w:t>
            </w:r>
          </w:p>
        </w:tc>
      </w:tr>
      <w:tr w:rsidR="00296B9A" w:rsidRPr="00011CFC" w:rsidTr="00011CFC">
        <w:tc>
          <w:tcPr>
            <w:tcW w:w="1276" w:type="dxa"/>
            <w:vAlign w:val="center"/>
          </w:tcPr>
          <w:p w:rsidR="00296B9A" w:rsidRPr="00011CFC" w:rsidRDefault="00296B9A" w:rsidP="00011CFC">
            <w:pPr>
              <w:pStyle w:val="NormalWeb"/>
              <w:spacing w:before="0" w:beforeAutospacing="0" w:after="0" w:afterAutospacing="0"/>
              <w:jc w:val="center"/>
              <w:rPr>
                <w:lang w:val="uk-UA"/>
              </w:rPr>
            </w:pPr>
            <w:r w:rsidRPr="00011CFC">
              <w:rPr>
                <w:bdr w:val="none" w:sz="0" w:space="0" w:color="auto" w:frame="1"/>
              </w:rPr>
              <w:t>Крок 4</w:t>
            </w:r>
          </w:p>
        </w:tc>
        <w:tc>
          <w:tcPr>
            <w:tcW w:w="3260" w:type="dxa"/>
            <w:vAlign w:val="center"/>
          </w:tcPr>
          <w:p w:rsidR="00296B9A" w:rsidRPr="00011CFC" w:rsidRDefault="00296B9A" w:rsidP="00011CFC">
            <w:pPr>
              <w:pStyle w:val="NormalWeb"/>
              <w:spacing w:before="0" w:beforeAutospacing="0" w:after="0" w:afterAutospacing="0"/>
              <w:jc w:val="center"/>
              <w:rPr>
                <w:lang w:val="uk-UA"/>
              </w:rPr>
            </w:pPr>
            <w:r w:rsidRPr="00011CFC">
              <w:rPr>
                <w:bdr w:val="none" w:sz="0" w:space="0" w:color="auto" w:frame="1"/>
                <w:lang w:val="uk-UA"/>
              </w:rPr>
              <w:t>Виділення коштів (Банк / підприємець)</w:t>
            </w:r>
          </w:p>
        </w:tc>
        <w:tc>
          <w:tcPr>
            <w:tcW w:w="5103" w:type="dxa"/>
            <w:vAlign w:val="center"/>
          </w:tcPr>
          <w:p w:rsidR="00296B9A" w:rsidRPr="00011CFC" w:rsidRDefault="00296B9A" w:rsidP="00011CFC">
            <w:pPr>
              <w:pStyle w:val="NormalWeb"/>
              <w:spacing w:before="0" w:beforeAutospacing="0" w:after="0" w:afterAutospacing="0"/>
              <w:jc w:val="center"/>
              <w:rPr>
                <w:lang w:val="uk-UA"/>
              </w:rPr>
            </w:pPr>
            <w:r w:rsidRPr="00011CFC">
              <w:rPr>
                <w:lang w:val="uk-UA"/>
              </w:rPr>
              <w:t xml:space="preserve">Кошти виділяються лише </w:t>
            </w:r>
            <w:r w:rsidRPr="00011CFC">
              <w:rPr>
                <w:bdr w:val="none" w:sz="0" w:space="0" w:color="auto" w:frame="1"/>
                <w:lang w:val="uk-UA"/>
              </w:rPr>
              <w:t>після внесення підприємцем власної частки співфінансування</w:t>
            </w:r>
            <w:r w:rsidRPr="00011CFC">
              <w:rPr>
                <w:lang w:val="uk-UA"/>
              </w:rPr>
              <w:t>.</w:t>
            </w:r>
          </w:p>
        </w:tc>
      </w:tr>
    </w:tbl>
    <w:p w:rsidR="00296B9A" w:rsidRPr="00023B7E" w:rsidRDefault="00296B9A" w:rsidP="00AB534D">
      <w:pPr>
        <w:spacing w:after="0" w:line="360" w:lineRule="auto"/>
        <w:ind w:firstLine="426"/>
        <w:jc w:val="both"/>
        <w:rPr>
          <w:rFonts w:ascii="Times New Roman" w:hAnsi="Times New Roman"/>
          <w:sz w:val="28"/>
          <w:szCs w:val="28"/>
          <w:lang w:eastAsia="ru-RU"/>
        </w:rPr>
      </w:pPr>
      <w:r w:rsidRPr="00023B7E">
        <w:rPr>
          <w:rFonts w:ascii="Times New Roman" w:hAnsi="Times New Roman"/>
          <w:sz w:val="28"/>
          <w:szCs w:val="28"/>
          <w:lang w:eastAsia="ru-RU"/>
        </w:rPr>
        <w:t>Очікуваний термін отримання грантових коштів – 1-1,5 місяця по хвилі, у яку була подана заявка[</w:t>
      </w:r>
      <w:r>
        <w:rPr>
          <w:rFonts w:ascii="Times New Roman" w:hAnsi="Times New Roman"/>
          <w:sz w:val="28"/>
          <w:szCs w:val="28"/>
          <w:lang w:eastAsia="ru-RU"/>
        </w:rPr>
        <w:t xml:space="preserve"> 3</w:t>
      </w:r>
      <w:r w:rsidRPr="00023B7E">
        <w:rPr>
          <w:rFonts w:ascii="Times New Roman" w:hAnsi="Times New Roman"/>
          <w:sz w:val="28"/>
          <w:szCs w:val="28"/>
          <w:lang w:eastAsia="ru-RU"/>
        </w:rPr>
        <w:t xml:space="preserve"> ].</w:t>
      </w:r>
    </w:p>
    <w:p w:rsidR="00296B9A" w:rsidRPr="004064C7" w:rsidRDefault="00296B9A" w:rsidP="00AB534D">
      <w:pPr>
        <w:spacing w:after="0" w:line="360" w:lineRule="auto"/>
        <w:ind w:firstLine="426"/>
        <w:jc w:val="both"/>
        <w:rPr>
          <w:rFonts w:ascii="Times New Roman" w:hAnsi="Times New Roman"/>
          <w:sz w:val="28"/>
          <w:szCs w:val="28"/>
          <w:lang w:eastAsia="ru-RU"/>
        </w:rPr>
      </w:pPr>
      <w:r w:rsidRPr="004064C7">
        <w:rPr>
          <w:rFonts w:ascii="Times New Roman" w:hAnsi="Times New Roman"/>
          <w:sz w:val="28"/>
          <w:szCs w:val="28"/>
          <w:lang w:eastAsia="ru-RU"/>
        </w:rPr>
        <w:t>Отже, програма «Гранти для переробних підприємств» є ключовим та динамічно адаптивним інструментом державної політики «Зроблено в Україні», що успішно стимулює перехід економіки до високотехнологічного виробництва. Завдяки обов'язковому бізнес-плануванню, яке забезпечує прозорість та життєздатність проєктів, програма за три роки залучила понад 5,1 млрд грн інвестицій, підтримавши понад тисячу підприємств, і продовжує розширювати пільгові умови для критично важливих секторів, включаючи оборонний комплекс та відновлення.</w:t>
      </w:r>
      <w:r>
        <w:rPr>
          <w:rFonts w:ascii="Times New Roman" w:hAnsi="Times New Roman"/>
          <w:sz w:val="28"/>
          <w:szCs w:val="28"/>
          <w:lang w:eastAsia="ru-RU"/>
        </w:rPr>
        <w:t xml:space="preserve"> А </w:t>
      </w:r>
      <w:r w:rsidRPr="004064C7">
        <w:rPr>
          <w:rFonts w:ascii="Times New Roman" w:hAnsi="Times New Roman"/>
          <w:sz w:val="28"/>
          <w:szCs w:val="28"/>
          <w:lang w:eastAsia="ru-RU"/>
        </w:rPr>
        <w:t>для сучасних українських підприємств в умовах значної економічної невизначеності та воєнних ризиків Програма є не просто джерелом фінансування, а ключовим інструментом виживання та розвитку.</w:t>
      </w:r>
    </w:p>
    <w:p w:rsidR="00296B9A" w:rsidRPr="003578C9" w:rsidRDefault="00296B9A" w:rsidP="00AB534D">
      <w:pPr>
        <w:spacing w:after="0" w:line="360" w:lineRule="auto"/>
        <w:rPr>
          <w:rFonts w:ascii="Times New Roman" w:hAnsi="Times New Roman"/>
          <w:b/>
          <w:bCs/>
          <w:sz w:val="28"/>
          <w:szCs w:val="28"/>
        </w:rPr>
      </w:pPr>
      <w:r w:rsidRPr="003578C9">
        <w:rPr>
          <w:rFonts w:ascii="Times New Roman" w:hAnsi="Times New Roman"/>
          <w:b/>
          <w:bCs/>
          <w:sz w:val="28"/>
          <w:szCs w:val="28"/>
        </w:rPr>
        <w:t>Література:</w:t>
      </w:r>
    </w:p>
    <w:p w:rsidR="00296B9A" w:rsidRPr="0085512F" w:rsidRDefault="00296B9A" w:rsidP="00AB534D">
      <w:pPr>
        <w:pStyle w:val="NormalWeb"/>
        <w:numPr>
          <w:ilvl w:val="0"/>
          <w:numId w:val="20"/>
        </w:numPr>
        <w:shd w:val="clear" w:color="auto" w:fill="FFFFFF"/>
        <w:tabs>
          <w:tab w:val="left" w:pos="851"/>
        </w:tabs>
        <w:spacing w:before="0" w:beforeAutospacing="0" w:after="0" w:afterAutospacing="0" w:line="360" w:lineRule="auto"/>
        <w:ind w:left="0" w:firstLine="567"/>
        <w:jc w:val="both"/>
        <w:rPr>
          <w:color w:val="222222"/>
          <w:sz w:val="28"/>
          <w:szCs w:val="28"/>
          <w:lang w:val="uk-UA"/>
        </w:rPr>
      </w:pPr>
      <w:r w:rsidRPr="00A22EAF">
        <w:rPr>
          <w:sz w:val="28"/>
          <w:szCs w:val="28"/>
          <w:lang w:val="uk-UA"/>
        </w:rPr>
        <w:t xml:space="preserve">Офіційний сайт </w:t>
      </w:r>
      <w:r w:rsidRPr="000E0331">
        <w:rPr>
          <w:sz w:val="28"/>
          <w:szCs w:val="28"/>
        </w:rPr>
        <w:t>Madein</w:t>
      </w:r>
      <w:r>
        <w:rPr>
          <w:sz w:val="28"/>
          <w:szCs w:val="28"/>
          <w:lang w:val="uk-UA"/>
        </w:rPr>
        <w:t xml:space="preserve"> </w:t>
      </w:r>
      <w:r w:rsidRPr="000E0331">
        <w:rPr>
          <w:sz w:val="28"/>
          <w:szCs w:val="28"/>
        </w:rPr>
        <w:t>Ukraine</w:t>
      </w:r>
      <w:r w:rsidRPr="00A22EAF">
        <w:rPr>
          <w:sz w:val="28"/>
          <w:szCs w:val="28"/>
          <w:lang w:val="uk-UA"/>
        </w:rPr>
        <w:t xml:space="preserve"> — доступ до актуальних даних про державні програми підтримки українського виробництва та економіки. </w:t>
      </w:r>
      <w:r w:rsidRPr="000E0331">
        <w:rPr>
          <w:sz w:val="28"/>
          <w:szCs w:val="28"/>
        </w:rPr>
        <w:t>URL</w:t>
      </w:r>
      <w:r w:rsidRPr="0085512F">
        <w:rPr>
          <w:sz w:val="28"/>
          <w:szCs w:val="28"/>
          <w:lang w:val="uk-UA"/>
        </w:rPr>
        <w:t>:</w:t>
      </w:r>
      <w:r w:rsidRPr="000E0331">
        <w:rPr>
          <w:sz w:val="28"/>
          <w:szCs w:val="28"/>
        </w:rPr>
        <w:t> </w:t>
      </w:r>
      <w:hyperlink r:id="rId8" w:tgtFrame="_blank" w:history="1">
        <w:r w:rsidRPr="006078A2">
          <w:rPr>
            <w:rStyle w:val="Hyperlink"/>
            <w:color w:val="1155CC"/>
            <w:sz w:val="28"/>
            <w:szCs w:val="28"/>
          </w:rPr>
          <w:t>https</w:t>
        </w:r>
        <w:r w:rsidRPr="0085512F">
          <w:rPr>
            <w:rStyle w:val="Hyperlink"/>
            <w:color w:val="1155CC"/>
            <w:sz w:val="28"/>
            <w:szCs w:val="28"/>
            <w:lang w:val="uk-UA"/>
          </w:rPr>
          <w:t>://</w:t>
        </w:r>
        <w:r w:rsidRPr="006078A2">
          <w:rPr>
            <w:rStyle w:val="Hyperlink"/>
            <w:color w:val="1155CC"/>
            <w:sz w:val="28"/>
            <w:szCs w:val="28"/>
          </w:rPr>
          <w:t>madeinukraine</w:t>
        </w:r>
        <w:r w:rsidRPr="0085512F">
          <w:rPr>
            <w:rStyle w:val="Hyperlink"/>
            <w:color w:val="1155CC"/>
            <w:sz w:val="28"/>
            <w:szCs w:val="28"/>
            <w:lang w:val="uk-UA"/>
          </w:rPr>
          <w:t>.</w:t>
        </w:r>
        <w:r w:rsidRPr="006078A2">
          <w:rPr>
            <w:rStyle w:val="Hyperlink"/>
            <w:color w:val="1155CC"/>
            <w:sz w:val="28"/>
            <w:szCs w:val="28"/>
          </w:rPr>
          <w:t>gov</w:t>
        </w:r>
        <w:r w:rsidRPr="0085512F">
          <w:rPr>
            <w:rStyle w:val="Hyperlink"/>
            <w:color w:val="1155CC"/>
            <w:sz w:val="28"/>
            <w:szCs w:val="28"/>
            <w:lang w:val="uk-UA"/>
          </w:rPr>
          <w:t>.</w:t>
        </w:r>
        <w:r w:rsidRPr="006078A2">
          <w:rPr>
            <w:rStyle w:val="Hyperlink"/>
            <w:color w:val="1155CC"/>
            <w:sz w:val="28"/>
            <w:szCs w:val="28"/>
          </w:rPr>
          <w:t>ua</w:t>
        </w:r>
      </w:hyperlink>
    </w:p>
    <w:p w:rsidR="00296B9A" w:rsidRPr="00BC4AF4" w:rsidRDefault="00296B9A" w:rsidP="00AB534D">
      <w:pPr>
        <w:pStyle w:val="NormalWeb"/>
        <w:numPr>
          <w:ilvl w:val="0"/>
          <w:numId w:val="20"/>
        </w:numPr>
        <w:shd w:val="clear" w:color="auto" w:fill="FFFFFF"/>
        <w:tabs>
          <w:tab w:val="left" w:pos="851"/>
        </w:tabs>
        <w:spacing w:before="0" w:beforeAutospacing="0" w:after="0" w:afterAutospacing="0" w:line="360" w:lineRule="auto"/>
        <w:ind w:left="0" w:firstLine="567"/>
        <w:jc w:val="both"/>
        <w:rPr>
          <w:color w:val="222222"/>
          <w:sz w:val="28"/>
          <w:szCs w:val="28"/>
          <w:lang w:val="uk-UA"/>
        </w:rPr>
      </w:pPr>
      <w:r w:rsidRPr="00BC4AF4">
        <w:rPr>
          <w:sz w:val="28"/>
          <w:szCs w:val="28"/>
          <w:lang w:val="uk-UA"/>
        </w:rPr>
        <w:t>Офіційний сайт Міністерства економіки України — програми підтримки підприємництва та інвестицій в Україні. URL:</w:t>
      </w:r>
      <w:r w:rsidRPr="00BC4AF4">
        <w:rPr>
          <w:color w:val="222222"/>
          <w:sz w:val="28"/>
          <w:szCs w:val="28"/>
          <w:lang w:val="uk-UA"/>
        </w:rPr>
        <w:t> </w:t>
      </w:r>
      <w:hyperlink r:id="rId9" w:tgtFrame="_blank" w:history="1">
        <w:r w:rsidRPr="00BC4AF4">
          <w:rPr>
            <w:rStyle w:val="Hyperlink"/>
            <w:color w:val="1155CC"/>
            <w:sz w:val="28"/>
            <w:szCs w:val="28"/>
            <w:lang w:val="uk-UA"/>
          </w:rPr>
          <w:t>https://me.gov.ua</w:t>
        </w:r>
      </w:hyperlink>
    </w:p>
    <w:p w:rsidR="00296B9A" w:rsidRPr="00B652A6" w:rsidRDefault="00296B9A" w:rsidP="00AB534D">
      <w:pPr>
        <w:pStyle w:val="NormalWeb"/>
        <w:numPr>
          <w:ilvl w:val="0"/>
          <w:numId w:val="20"/>
        </w:numPr>
        <w:shd w:val="clear" w:color="auto" w:fill="FFFFFF"/>
        <w:tabs>
          <w:tab w:val="left" w:pos="851"/>
        </w:tabs>
        <w:spacing w:before="0" w:beforeAutospacing="0" w:after="0" w:afterAutospacing="0" w:line="360" w:lineRule="auto"/>
        <w:ind w:left="0" w:firstLine="567"/>
        <w:jc w:val="both"/>
        <w:rPr>
          <w:color w:val="222222"/>
          <w:sz w:val="28"/>
          <w:szCs w:val="28"/>
        </w:rPr>
      </w:pPr>
      <w:r w:rsidRPr="00BC4AF4">
        <w:rPr>
          <w:sz w:val="28"/>
          <w:szCs w:val="28"/>
          <w:lang w:val="uk-UA"/>
        </w:rPr>
        <w:t>Офіційний сайт «Зроблено в Україні» URL</w:t>
      </w:r>
      <w:r w:rsidRPr="00B46BD8">
        <w:rPr>
          <w:sz w:val="28"/>
          <w:szCs w:val="28"/>
        </w:rPr>
        <w:t xml:space="preserve">: </w:t>
      </w:r>
      <w:hyperlink r:id="rId10" w:history="1">
        <w:r w:rsidRPr="00B46BD8">
          <w:rPr>
            <w:rStyle w:val="Hyperlink"/>
            <w:sz w:val="28"/>
            <w:szCs w:val="28"/>
          </w:rPr>
          <w:t>https://madeinukraine.gov.ua/</w:t>
        </w:r>
      </w:hyperlink>
    </w:p>
    <w:p w:rsidR="00296B9A" w:rsidRDefault="00296B9A" w:rsidP="00AB534D">
      <w:pPr>
        <w:spacing w:after="0" w:line="240" w:lineRule="auto"/>
        <w:ind w:firstLine="426"/>
        <w:rPr>
          <w:rFonts w:ascii="Times New Roman" w:hAnsi="Times New Roman"/>
          <w:sz w:val="28"/>
          <w:szCs w:val="28"/>
          <w:lang w:eastAsia="ru-RU"/>
        </w:rPr>
      </w:pPr>
    </w:p>
    <w:sectPr w:rsidR="00296B9A" w:rsidSect="0053738C">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54886"/>
    <w:multiLevelType w:val="multilevel"/>
    <w:tmpl w:val="EA229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A8446C"/>
    <w:multiLevelType w:val="multilevel"/>
    <w:tmpl w:val="358227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C95DF5"/>
    <w:multiLevelType w:val="multilevel"/>
    <w:tmpl w:val="729C5446"/>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105C45FA"/>
    <w:multiLevelType w:val="hybridMultilevel"/>
    <w:tmpl w:val="706A12DC"/>
    <w:lvl w:ilvl="0" w:tplc="E85C990E">
      <w:numFmt w:val="bullet"/>
      <w:lvlText w:val="―"/>
      <w:lvlJc w:val="left"/>
      <w:pPr>
        <w:ind w:left="1146" w:hanging="360"/>
      </w:pPr>
      <w:rPr>
        <w:rFonts w:ascii="Times New Roman" w:eastAsia="Times New Roman" w:hAnsi="Times New Roman"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267E7B57"/>
    <w:multiLevelType w:val="hybridMultilevel"/>
    <w:tmpl w:val="60C60AFC"/>
    <w:lvl w:ilvl="0" w:tplc="E43A204C">
      <w:numFmt w:val="bullet"/>
      <w:lvlText w:val="-"/>
      <w:lvlJc w:val="left"/>
      <w:pPr>
        <w:ind w:left="786" w:hanging="360"/>
      </w:pPr>
      <w:rPr>
        <w:rFonts w:ascii="Times New Roman" w:eastAsia="Times New Roman" w:hAnsi="Times New Roman"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5">
    <w:nsid w:val="26B94F71"/>
    <w:multiLevelType w:val="multilevel"/>
    <w:tmpl w:val="D58E6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9777523"/>
    <w:multiLevelType w:val="multilevel"/>
    <w:tmpl w:val="0544774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2A537555"/>
    <w:multiLevelType w:val="multilevel"/>
    <w:tmpl w:val="020E3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1610522"/>
    <w:multiLevelType w:val="multilevel"/>
    <w:tmpl w:val="1EEA7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44458F4"/>
    <w:multiLevelType w:val="multilevel"/>
    <w:tmpl w:val="BCAA4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6953954"/>
    <w:multiLevelType w:val="multilevel"/>
    <w:tmpl w:val="0914A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AC25C89"/>
    <w:multiLevelType w:val="multilevel"/>
    <w:tmpl w:val="959CFE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1871F99"/>
    <w:multiLevelType w:val="multilevel"/>
    <w:tmpl w:val="B7C0C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4913BE3"/>
    <w:multiLevelType w:val="multilevel"/>
    <w:tmpl w:val="79229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90931A3"/>
    <w:multiLevelType w:val="multilevel"/>
    <w:tmpl w:val="EE26C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F966422"/>
    <w:multiLevelType w:val="multilevel"/>
    <w:tmpl w:val="5F280C0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5D68186F"/>
    <w:multiLevelType w:val="multilevel"/>
    <w:tmpl w:val="0ACED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7629589E"/>
    <w:multiLevelType w:val="hybridMultilevel"/>
    <w:tmpl w:val="357AE26C"/>
    <w:lvl w:ilvl="0" w:tplc="00B68EE4">
      <w:start w:val="1"/>
      <w:numFmt w:val="decimal"/>
      <w:lvlText w:val="%1."/>
      <w:lvlJc w:val="left"/>
      <w:pPr>
        <w:ind w:left="720" w:hanging="360"/>
      </w:pPr>
      <w:rPr>
        <w:rFonts w:cs="Times New Roman"/>
        <w:color w:val="auto"/>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8">
    <w:nsid w:val="79FB560C"/>
    <w:multiLevelType w:val="multilevel"/>
    <w:tmpl w:val="98E06B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B3854E3"/>
    <w:multiLevelType w:val="multilevel"/>
    <w:tmpl w:val="C832B6A4"/>
    <w:lvl w:ilvl="0">
      <w:start w:val="1"/>
      <w:numFmt w:val="decimal"/>
      <w:lvlText w:val="%1."/>
      <w:lvlJc w:val="left"/>
      <w:pPr>
        <w:tabs>
          <w:tab w:val="num" w:pos="720"/>
        </w:tabs>
        <w:ind w:left="720" w:hanging="360"/>
      </w:pPr>
      <w:rPr>
        <w:rFonts w:cs="Times New Roman"/>
      </w:rPr>
    </w:lvl>
    <w:lvl w:ilvl="1">
      <w:numFmt w:val="bullet"/>
      <w:lvlText w:val="―"/>
      <w:lvlJc w:val="left"/>
      <w:pPr>
        <w:tabs>
          <w:tab w:val="num" w:pos="1440"/>
        </w:tabs>
        <w:ind w:left="1440" w:hanging="360"/>
      </w:pPr>
      <w:rPr>
        <w:rFonts w:ascii="Times New Roman" w:eastAsia="Times New Roman" w:hAnsi="Times New Roman"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5"/>
  </w:num>
  <w:num w:numId="2">
    <w:abstractNumId w:val="12"/>
  </w:num>
  <w:num w:numId="3">
    <w:abstractNumId w:val="13"/>
  </w:num>
  <w:num w:numId="4">
    <w:abstractNumId w:val="10"/>
  </w:num>
  <w:num w:numId="5">
    <w:abstractNumId w:val="8"/>
  </w:num>
  <w:num w:numId="6">
    <w:abstractNumId w:val="6"/>
  </w:num>
  <w:num w:numId="7">
    <w:abstractNumId w:val="19"/>
  </w:num>
  <w:num w:numId="8">
    <w:abstractNumId w:val="18"/>
  </w:num>
  <w:num w:numId="9">
    <w:abstractNumId w:val="3"/>
  </w:num>
  <w:num w:numId="10">
    <w:abstractNumId w:val="14"/>
  </w:num>
  <w:num w:numId="11">
    <w:abstractNumId w:val="7"/>
  </w:num>
  <w:num w:numId="12">
    <w:abstractNumId w:val="16"/>
  </w:num>
  <w:num w:numId="13">
    <w:abstractNumId w:val="2"/>
  </w:num>
  <w:num w:numId="14">
    <w:abstractNumId w:val="1"/>
  </w:num>
  <w:num w:numId="15">
    <w:abstractNumId w:val="9"/>
  </w:num>
  <w:num w:numId="16">
    <w:abstractNumId w:val="5"/>
  </w:num>
  <w:num w:numId="17">
    <w:abstractNumId w:val="4"/>
  </w:num>
  <w:num w:numId="18">
    <w:abstractNumId w:val="11"/>
  </w:num>
  <w:num w:numId="19">
    <w:abstractNumId w:val="0"/>
  </w:num>
  <w:num w:numId="2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C2A76"/>
    <w:rsid w:val="00011CFC"/>
    <w:rsid w:val="00023B7E"/>
    <w:rsid w:val="00033428"/>
    <w:rsid w:val="000663EA"/>
    <w:rsid w:val="0007224B"/>
    <w:rsid w:val="00080BA2"/>
    <w:rsid w:val="000A28B8"/>
    <w:rsid w:val="000E0331"/>
    <w:rsid w:val="000F4AE0"/>
    <w:rsid w:val="000F7C3C"/>
    <w:rsid w:val="001137BC"/>
    <w:rsid w:val="001268CF"/>
    <w:rsid w:val="001D254F"/>
    <w:rsid w:val="00267AF1"/>
    <w:rsid w:val="00296B9A"/>
    <w:rsid w:val="002D42A2"/>
    <w:rsid w:val="002E6488"/>
    <w:rsid w:val="00306048"/>
    <w:rsid w:val="003066D7"/>
    <w:rsid w:val="00333356"/>
    <w:rsid w:val="00347B70"/>
    <w:rsid w:val="003578C9"/>
    <w:rsid w:val="00371A38"/>
    <w:rsid w:val="003B503D"/>
    <w:rsid w:val="003F58EA"/>
    <w:rsid w:val="004064C7"/>
    <w:rsid w:val="004857A3"/>
    <w:rsid w:val="004B4E8A"/>
    <w:rsid w:val="004C465B"/>
    <w:rsid w:val="004C6A91"/>
    <w:rsid w:val="00532EF5"/>
    <w:rsid w:val="0053738C"/>
    <w:rsid w:val="0055098D"/>
    <w:rsid w:val="00556542"/>
    <w:rsid w:val="00566AD0"/>
    <w:rsid w:val="005A64CB"/>
    <w:rsid w:val="005C5048"/>
    <w:rsid w:val="005D0289"/>
    <w:rsid w:val="005F23D6"/>
    <w:rsid w:val="0060476C"/>
    <w:rsid w:val="006078A2"/>
    <w:rsid w:val="00610809"/>
    <w:rsid w:val="00637B1F"/>
    <w:rsid w:val="006427CA"/>
    <w:rsid w:val="00747529"/>
    <w:rsid w:val="00755C7C"/>
    <w:rsid w:val="007F6620"/>
    <w:rsid w:val="008319DB"/>
    <w:rsid w:val="0085512F"/>
    <w:rsid w:val="00860A6F"/>
    <w:rsid w:val="008871AC"/>
    <w:rsid w:val="008F65BF"/>
    <w:rsid w:val="009200C1"/>
    <w:rsid w:val="00934B54"/>
    <w:rsid w:val="00971C87"/>
    <w:rsid w:val="009731F1"/>
    <w:rsid w:val="00996BC8"/>
    <w:rsid w:val="00997E7E"/>
    <w:rsid w:val="009C0A50"/>
    <w:rsid w:val="009C2A76"/>
    <w:rsid w:val="009E4A05"/>
    <w:rsid w:val="00A22EAF"/>
    <w:rsid w:val="00A247ED"/>
    <w:rsid w:val="00A51AE9"/>
    <w:rsid w:val="00AB1667"/>
    <w:rsid w:val="00AB534D"/>
    <w:rsid w:val="00AC6D77"/>
    <w:rsid w:val="00AE7B5B"/>
    <w:rsid w:val="00B32A60"/>
    <w:rsid w:val="00B46BD8"/>
    <w:rsid w:val="00B46E05"/>
    <w:rsid w:val="00B652A6"/>
    <w:rsid w:val="00BB3767"/>
    <w:rsid w:val="00BC4AF4"/>
    <w:rsid w:val="00BD32C7"/>
    <w:rsid w:val="00C56DCD"/>
    <w:rsid w:val="00D0125E"/>
    <w:rsid w:val="00E011F3"/>
    <w:rsid w:val="00E11D9D"/>
    <w:rsid w:val="00E142E3"/>
    <w:rsid w:val="00E2147A"/>
    <w:rsid w:val="00E23160"/>
    <w:rsid w:val="00E23513"/>
    <w:rsid w:val="00E311BB"/>
    <w:rsid w:val="00E326E2"/>
    <w:rsid w:val="00E72E1A"/>
    <w:rsid w:val="00E90E5C"/>
    <w:rsid w:val="00F52057"/>
    <w:rsid w:val="00F9637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7E7E"/>
    <w:pPr>
      <w:spacing w:after="160" w:line="259" w:lineRule="auto"/>
    </w:pPr>
    <w:rPr>
      <w:lang w:val="uk-UA"/>
    </w:rPr>
  </w:style>
  <w:style w:type="paragraph" w:styleId="Heading1">
    <w:name w:val="heading 1"/>
    <w:basedOn w:val="Normal"/>
    <w:next w:val="Normal"/>
    <w:link w:val="Heading1Char"/>
    <w:uiPriority w:val="99"/>
    <w:qFormat/>
    <w:rsid w:val="00B32A60"/>
    <w:pPr>
      <w:keepNext/>
      <w:keepLines/>
      <w:spacing w:before="240" w:after="0"/>
      <w:outlineLvl w:val="0"/>
    </w:pPr>
    <w:rPr>
      <w:rFonts w:ascii="Calibri Light" w:eastAsia="Times New Roman" w:hAnsi="Calibri Light"/>
      <w:color w:val="2F5496"/>
      <w:sz w:val="32"/>
      <w:szCs w:val="32"/>
    </w:rPr>
  </w:style>
  <w:style w:type="paragraph" w:styleId="Heading2">
    <w:name w:val="heading 2"/>
    <w:basedOn w:val="Normal"/>
    <w:next w:val="Normal"/>
    <w:link w:val="Heading2Char"/>
    <w:uiPriority w:val="99"/>
    <w:qFormat/>
    <w:rsid w:val="0055098D"/>
    <w:pPr>
      <w:keepNext/>
      <w:keepLines/>
      <w:spacing w:before="40" w:after="0"/>
      <w:outlineLvl w:val="1"/>
    </w:pPr>
    <w:rPr>
      <w:rFonts w:ascii="Calibri Light" w:eastAsia="Times New Roman" w:hAnsi="Calibri Light"/>
      <w:color w:val="2F5496"/>
      <w:sz w:val="26"/>
      <w:szCs w:val="26"/>
    </w:rPr>
  </w:style>
  <w:style w:type="paragraph" w:styleId="Heading3">
    <w:name w:val="heading 3"/>
    <w:basedOn w:val="Normal"/>
    <w:link w:val="Heading3Char"/>
    <w:uiPriority w:val="99"/>
    <w:qFormat/>
    <w:rsid w:val="00A51AE9"/>
    <w:pPr>
      <w:spacing w:before="100" w:beforeAutospacing="1" w:after="100" w:afterAutospacing="1" w:line="240" w:lineRule="auto"/>
      <w:outlineLvl w:val="2"/>
    </w:pPr>
    <w:rPr>
      <w:rFonts w:ascii="Times New Roman" w:eastAsia="Times New Roman" w:hAnsi="Times New Roman"/>
      <w:b/>
      <w:bCs/>
      <w:sz w:val="27"/>
      <w:szCs w:val="27"/>
      <w:lang w:val="ru-RU" w:eastAsia="ru-RU"/>
    </w:rPr>
  </w:style>
  <w:style w:type="paragraph" w:styleId="Heading4">
    <w:name w:val="heading 4"/>
    <w:basedOn w:val="Normal"/>
    <w:link w:val="Heading4Char"/>
    <w:uiPriority w:val="99"/>
    <w:qFormat/>
    <w:rsid w:val="00A51AE9"/>
    <w:pPr>
      <w:spacing w:before="100" w:beforeAutospacing="1" w:after="100" w:afterAutospacing="1" w:line="240" w:lineRule="auto"/>
      <w:outlineLvl w:val="3"/>
    </w:pPr>
    <w:rPr>
      <w:rFonts w:ascii="Times New Roman" w:eastAsia="Times New Roman" w:hAnsi="Times New Roman"/>
      <w:b/>
      <w:bCs/>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32A60"/>
    <w:rPr>
      <w:rFonts w:ascii="Calibri Light" w:hAnsi="Calibri Light" w:cs="Times New Roman"/>
      <w:color w:val="2F5496"/>
      <w:sz w:val="32"/>
      <w:szCs w:val="32"/>
      <w:lang w:val="uk-UA"/>
    </w:rPr>
  </w:style>
  <w:style w:type="character" w:customStyle="1" w:styleId="Heading2Char">
    <w:name w:val="Heading 2 Char"/>
    <w:basedOn w:val="DefaultParagraphFont"/>
    <w:link w:val="Heading2"/>
    <w:uiPriority w:val="99"/>
    <w:semiHidden/>
    <w:locked/>
    <w:rsid w:val="0055098D"/>
    <w:rPr>
      <w:rFonts w:ascii="Calibri Light" w:hAnsi="Calibri Light" w:cs="Times New Roman"/>
      <w:color w:val="2F5496"/>
      <w:sz w:val="26"/>
      <w:szCs w:val="26"/>
      <w:lang w:val="uk-UA"/>
    </w:rPr>
  </w:style>
  <w:style w:type="character" w:customStyle="1" w:styleId="Heading3Char">
    <w:name w:val="Heading 3 Char"/>
    <w:basedOn w:val="DefaultParagraphFont"/>
    <w:link w:val="Heading3"/>
    <w:uiPriority w:val="99"/>
    <w:locked/>
    <w:rsid w:val="00A51AE9"/>
    <w:rPr>
      <w:rFonts w:ascii="Times New Roman" w:hAnsi="Times New Roman" w:cs="Times New Roman"/>
      <w:b/>
      <w:bCs/>
      <w:sz w:val="27"/>
      <w:szCs w:val="27"/>
      <w:lang w:eastAsia="ru-RU"/>
    </w:rPr>
  </w:style>
  <w:style w:type="character" w:customStyle="1" w:styleId="Heading4Char">
    <w:name w:val="Heading 4 Char"/>
    <w:basedOn w:val="DefaultParagraphFont"/>
    <w:link w:val="Heading4"/>
    <w:uiPriority w:val="99"/>
    <w:locked/>
    <w:rsid w:val="00A51AE9"/>
    <w:rPr>
      <w:rFonts w:ascii="Times New Roman" w:hAnsi="Times New Roman" w:cs="Times New Roman"/>
      <w:b/>
      <w:bCs/>
      <w:sz w:val="24"/>
      <w:szCs w:val="24"/>
      <w:lang w:eastAsia="ru-RU"/>
    </w:rPr>
  </w:style>
  <w:style w:type="paragraph" w:styleId="NormalWeb">
    <w:name w:val="Normal (Web)"/>
    <w:basedOn w:val="Normal"/>
    <w:uiPriority w:val="99"/>
    <w:rsid w:val="00A51AE9"/>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ListParagraph">
    <w:name w:val="List Paragraph"/>
    <w:basedOn w:val="Normal"/>
    <w:uiPriority w:val="99"/>
    <w:qFormat/>
    <w:rsid w:val="009E4A05"/>
    <w:pPr>
      <w:ind w:left="720"/>
      <w:contextualSpacing/>
    </w:pPr>
  </w:style>
  <w:style w:type="character" w:customStyle="1" w:styleId="contentdate">
    <w:name w:val="content__date"/>
    <w:basedOn w:val="DefaultParagraphFont"/>
    <w:uiPriority w:val="99"/>
    <w:rsid w:val="00B32A60"/>
    <w:rPr>
      <w:rFonts w:cs="Times New Roman"/>
    </w:rPr>
  </w:style>
  <w:style w:type="character" w:styleId="Strong">
    <w:name w:val="Strong"/>
    <w:basedOn w:val="DefaultParagraphFont"/>
    <w:uiPriority w:val="99"/>
    <w:qFormat/>
    <w:rsid w:val="00B32A60"/>
    <w:rPr>
      <w:rFonts w:cs="Times New Roman"/>
      <w:b/>
      <w:bCs/>
    </w:rPr>
  </w:style>
  <w:style w:type="character" w:styleId="Hyperlink">
    <w:name w:val="Hyperlink"/>
    <w:basedOn w:val="DefaultParagraphFont"/>
    <w:uiPriority w:val="99"/>
    <w:semiHidden/>
    <w:rsid w:val="00B32A60"/>
    <w:rPr>
      <w:rFonts w:cs="Times New Roman"/>
      <w:color w:val="0000FF"/>
      <w:u w:val="single"/>
    </w:rPr>
  </w:style>
  <w:style w:type="character" w:customStyle="1" w:styleId="posted-on">
    <w:name w:val="posted-on"/>
    <w:basedOn w:val="DefaultParagraphFont"/>
    <w:uiPriority w:val="99"/>
    <w:rsid w:val="00B32A60"/>
    <w:rPr>
      <w:rFonts w:cs="Times New Roman"/>
    </w:rPr>
  </w:style>
  <w:style w:type="paragraph" w:customStyle="1" w:styleId="capitalletter">
    <w:name w:val="capital_letter"/>
    <w:basedOn w:val="Normal"/>
    <w:uiPriority w:val="99"/>
    <w:rsid w:val="00B32A60"/>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section-topdescription">
    <w:name w:val="section-top__description"/>
    <w:basedOn w:val="Normal"/>
    <w:uiPriority w:val="99"/>
    <w:rsid w:val="00E72E1A"/>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politics-carddescription">
    <w:name w:val="politics-card__description"/>
    <w:basedOn w:val="Normal"/>
    <w:uiPriority w:val="99"/>
    <w:rsid w:val="00E72E1A"/>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uv3um">
    <w:name w:val="uv3um"/>
    <w:basedOn w:val="DefaultParagraphFont"/>
    <w:uiPriority w:val="99"/>
    <w:rsid w:val="00E72E1A"/>
    <w:rPr>
      <w:rFonts w:cs="Times New Roman"/>
    </w:rPr>
  </w:style>
  <w:style w:type="table" w:styleId="TableGrid">
    <w:name w:val="Table Grid"/>
    <w:basedOn w:val="TableNormal"/>
    <w:uiPriority w:val="99"/>
    <w:rsid w:val="000663E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50368268">
      <w:marLeft w:val="0"/>
      <w:marRight w:val="0"/>
      <w:marTop w:val="0"/>
      <w:marBottom w:val="0"/>
      <w:divBdr>
        <w:top w:val="none" w:sz="0" w:space="0" w:color="auto"/>
        <w:left w:val="none" w:sz="0" w:space="0" w:color="auto"/>
        <w:bottom w:val="none" w:sz="0" w:space="0" w:color="auto"/>
        <w:right w:val="none" w:sz="0" w:space="0" w:color="auto"/>
      </w:divBdr>
    </w:div>
    <w:div w:id="450368269">
      <w:marLeft w:val="0"/>
      <w:marRight w:val="0"/>
      <w:marTop w:val="0"/>
      <w:marBottom w:val="0"/>
      <w:divBdr>
        <w:top w:val="none" w:sz="0" w:space="0" w:color="auto"/>
        <w:left w:val="none" w:sz="0" w:space="0" w:color="auto"/>
        <w:bottom w:val="none" w:sz="0" w:space="0" w:color="auto"/>
        <w:right w:val="none" w:sz="0" w:space="0" w:color="auto"/>
      </w:divBdr>
      <w:divsChild>
        <w:div w:id="450368281">
          <w:marLeft w:val="0"/>
          <w:marRight w:val="0"/>
          <w:marTop w:val="0"/>
          <w:marBottom w:val="0"/>
          <w:divBdr>
            <w:top w:val="none" w:sz="0" w:space="0" w:color="auto"/>
            <w:left w:val="none" w:sz="0" w:space="0" w:color="auto"/>
            <w:bottom w:val="none" w:sz="0" w:space="0" w:color="auto"/>
            <w:right w:val="none" w:sz="0" w:space="0" w:color="auto"/>
          </w:divBdr>
        </w:div>
      </w:divsChild>
    </w:div>
    <w:div w:id="450368271">
      <w:marLeft w:val="0"/>
      <w:marRight w:val="0"/>
      <w:marTop w:val="0"/>
      <w:marBottom w:val="0"/>
      <w:divBdr>
        <w:top w:val="none" w:sz="0" w:space="0" w:color="auto"/>
        <w:left w:val="none" w:sz="0" w:space="0" w:color="auto"/>
        <w:bottom w:val="none" w:sz="0" w:space="0" w:color="auto"/>
        <w:right w:val="none" w:sz="0" w:space="0" w:color="auto"/>
      </w:divBdr>
    </w:div>
    <w:div w:id="450368272">
      <w:marLeft w:val="0"/>
      <w:marRight w:val="0"/>
      <w:marTop w:val="0"/>
      <w:marBottom w:val="0"/>
      <w:divBdr>
        <w:top w:val="none" w:sz="0" w:space="0" w:color="auto"/>
        <w:left w:val="none" w:sz="0" w:space="0" w:color="auto"/>
        <w:bottom w:val="none" w:sz="0" w:space="0" w:color="auto"/>
        <w:right w:val="none" w:sz="0" w:space="0" w:color="auto"/>
      </w:divBdr>
    </w:div>
    <w:div w:id="450368277">
      <w:marLeft w:val="0"/>
      <w:marRight w:val="0"/>
      <w:marTop w:val="0"/>
      <w:marBottom w:val="0"/>
      <w:divBdr>
        <w:top w:val="none" w:sz="0" w:space="0" w:color="auto"/>
        <w:left w:val="none" w:sz="0" w:space="0" w:color="auto"/>
        <w:bottom w:val="none" w:sz="0" w:space="0" w:color="auto"/>
        <w:right w:val="none" w:sz="0" w:space="0" w:color="auto"/>
      </w:divBdr>
      <w:divsChild>
        <w:div w:id="450368259">
          <w:marLeft w:val="0"/>
          <w:marRight w:val="0"/>
          <w:marTop w:val="240"/>
          <w:marBottom w:val="240"/>
          <w:divBdr>
            <w:top w:val="single" w:sz="6" w:space="15" w:color="CCCCCC"/>
            <w:left w:val="none" w:sz="0" w:space="0" w:color="auto"/>
            <w:bottom w:val="none" w:sz="0" w:space="0" w:color="auto"/>
            <w:right w:val="none" w:sz="0" w:space="0" w:color="auto"/>
          </w:divBdr>
          <w:divsChild>
            <w:div w:id="450368295">
              <w:marLeft w:val="0"/>
              <w:marRight w:val="0"/>
              <w:marTop w:val="0"/>
              <w:marBottom w:val="240"/>
              <w:divBdr>
                <w:top w:val="none" w:sz="0" w:space="0" w:color="auto"/>
                <w:left w:val="none" w:sz="0" w:space="0" w:color="auto"/>
                <w:bottom w:val="none" w:sz="0" w:space="0" w:color="auto"/>
                <w:right w:val="none" w:sz="0" w:space="0" w:color="auto"/>
              </w:divBdr>
            </w:div>
          </w:divsChild>
        </w:div>
        <w:div w:id="450368275">
          <w:marLeft w:val="0"/>
          <w:marRight w:val="450"/>
          <w:marTop w:val="0"/>
          <w:marBottom w:val="300"/>
          <w:divBdr>
            <w:top w:val="none" w:sz="0" w:space="0" w:color="auto"/>
            <w:left w:val="none" w:sz="0" w:space="0" w:color="auto"/>
            <w:bottom w:val="none" w:sz="0" w:space="0" w:color="auto"/>
            <w:right w:val="none" w:sz="0" w:space="0" w:color="auto"/>
          </w:divBdr>
        </w:div>
      </w:divsChild>
    </w:div>
    <w:div w:id="450368284">
      <w:marLeft w:val="0"/>
      <w:marRight w:val="0"/>
      <w:marTop w:val="0"/>
      <w:marBottom w:val="0"/>
      <w:divBdr>
        <w:top w:val="none" w:sz="0" w:space="0" w:color="auto"/>
        <w:left w:val="none" w:sz="0" w:space="0" w:color="auto"/>
        <w:bottom w:val="none" w:sz="0" w:space="0" w:color="auto"/>
        <w:right w:val="none" w:sz="0" w:space="0" w:color="auto"/>
      </w:divBdr>
    </w:div>
    <w:div w:id="450368289">
      <w:marLeft w:val="0"/>
      <w:marRight w:val="0"/>
      <w:marTop w:val="0"/>
      <w:marBottom w:val="0"/>
      <w:divBdr>
        <w:top w:val="none" w:sz="0" w:space="0" w:color="auto"/>
        <w:left w:val="none" w:sz="0" w:space="0" w:color="auto"/>
        <w:bottom w:val="none" w:sz="0" w:space="0" w:color="auto"/>
        <w:right w:val="none" w:sz="0" w:space="0" w:color="auto"/>
      </w:divBdr>
      <w:divsChild>
        <w:div w:id="450368326">
          <w:marLeft w:val="0"/>
          <w:marRight w:val="0"/>
          <w:marTop w:val="0"/>
          <w:marBottom w:val="0"/>
          <w:divBdr>
            <w:top w:val="none" w:sz="0" w:space="0" w:color="auto"/>
            <w:left w:val="none" w:sz="0" w:space="0" w:color="auto"/>
            <w:bottom w:val="none" w:sz="0" w:space="0" w:color="auto"/>
            <w:right w:val="none" w:sz="0" w:space="0" w:color="auto"/>
          </w:divBdr>
        </w:div>
      </w:divsChild>
    </w:div>
    <w:div w:id="450368296">
      <w:marLeft w:val="0"/>
      <w:marRight w:val="0"/>
      <w:marTop w:val="0"/>
      <w:marBottom w:val="0"/>
      <w:divBdr>
        <w:top w:val="none" w:sz="0" w:space="0" w:color="auto"/>
        <w:left w:val="none" w:sz="0" w:space="0" w:color="auto"/>
        <w:bottom w:val="none" w:sz="0" w:space="0" w:color="auto"/>
        <w:right w:val="none" w:sz="0" w:space="0" w:color="auto"/>
      </w:divBdr>
    </w:div>
    <w:div w:id="450368297">
      <w:marLeft w:val="0"/>
      <w:marRight w:val="0"/>
      <w:marTop w:val="0"/>
      <w:marBottom w:val="0"/>
      <w:divBdr>
        <w:top w:val="none" w:sz="0" w:space="0" w:color="auto"/>
        <w:left w:val="none" w:sz="0" w:space="0" w:color="auto"/>
        <w:bottom w:val="none" w:sz="0" w:space="0" w:color="auto"/>
        <w:right w:val="none" w:sz="0" w:space="0" w:color="auto"/>
      </w:divBdr>
    </w:div>
    <w:div w:id="450368299">
      <w:marLeft w:val="0"/>
      <w:marRight w:val="0"/>
      <w:marTop w:val="0"/>
      <w:marBottom w:val="0"/>
      <w:divBdr>
        <w:top w:val="none" w:sz="0" w:space="0" w:color="auto"/>
        <w:left w:val="none" w:sz="0" w:space="0" w:color="auto"/>
        <w:bottom w:val="none" w:sz="0" w:space="0" w:color="auto"/>
        <w:right w:val="none" w:sz="0" w:space="0" w:color="auto"/>
      </w:divBdr>
      <w:divsChild>
        <w:div w:id="450368298">
          <w:marLeft w:val="0"/>
          <w:marRight w:val="0"/>
          <w:marTop w:val="0"/>
          <w:marBottom w:val="0"/>
          <w:divBdr>
            <w:top w:val="none" w:sz="0" w:space="0" w:color="auto"/>
            <w:left w:val="none" w:sz="0" w:space="0" w:color="auto"/>
            <w:bottom w:val="none" w:sz="0" w:space="0" w:color="auto"/>
            <w:right w:val="none" w:sz="0" w:space="0" w:color="auto"/>
          </w:divBdr>
        </w:div>
      </w:divsChild>
    </w:div>
    <w:div w:id="450368300">
      <w:marLeft w:val="0"/>
      <w:marRight w:val="0"/>
      <w:marTop w:val="0"/>
      <w:marBottom w:val="0"/>
      <w:divBdr>
        <w:top w:val="none" w:sz="0" w:space="0" w:color="auto"/>
        <w:left w:val="none" w:sz="0" w:space="0" w:color="auto"/>
        <w:bottom w:val="none" w:sz="0" w:space="0" w:color="auto"/>
        <w:right w:val="none" w:sz="0" w:space="0" w:color="auto"/>
      </w:divBdr>
    </w:div>
    <w:div w:id="450368301">
      <w:marLeft w:val="0"/>
      <w:marRight w:val="0"/>
      <w:marTop w:val="0"/>
      <w:marBottom w:val="0"/>
      <w:divBdr>
        <w:top w:val="none" w:sz="0" w:space="0" w:color="auto"/>
        <w:left w:val="none" w:sz="0" w:space="0" w:color="auto"/>
        <w:bottom w:val="none" w:sz="0" w:space="0" w:color="auto"/>
        <w:right w:val="none" w:sz="0" w:space="0" w:color="auto"/>
      </w:divBdr>
    </w:div>
    <w:div w:id="450368302">
      <w:marLeft w:val="0"/>
      <w:marRight w:val="0"/>
      <w:marTop w:val="0"/>
      <w:marBottom w:val="0"/>
      <w:divBdr>
        <w:top w:val="none" w:sz="0" w:space="0" w:color="auto"/>
        <w:left w:val="none" w:sz="0" w:space="0" w:color="auto"/>
        <w:bottom w:val="none" w:sz="0" w:space="0" w:color="auto"/>
        <w:right w:val="none" w:sz="0" w:space="0" w:color="auto"/>
      </w:divBdr>
    </w:div>
    <w:div w:id="450368303">
      <w:marLeft w:val="0"/>
      <w:marRight w:val="0"/>
      <w:marTop w:val="0"/>
      <w:marBottom w:val="0"/>
      <w:divBdr>
        <w:top w:val="none" w:sz="0" w:space="0" w:color="auto"/>
        <w:left w:val="none" w:sz="0" w:space="0" w:color="auto"/>
        <w:bottom w:val="none" w:sz="0" w:space="0" w:color="auto"/>
        <w:right w:val="none" w:sz="0" w:space="0" w:color="auto"/>
      </w:divBdr>
    </w:div>
    <w:div w:id="450368305">
      <w:marLeft w:val="0"/>
      <w:marRight w:val="0"/>
      <w:marTop w:val="0"/>
      <w:marBottom w:val="0"/>
      <w:divBdr>
        <w:top w:val="none" w:sz="0" w:space="0" w:color="auto"/>
        <w:left w:val="none" w:sz="0" w:space="0" w:color="auto"/>
        <w:bottom w:val="none" w:sz="0" w:space="0" w:color="auto"/>
        <w:right w:val="none" w:sz="0" w:space="0" w:color="auto"/>
      </w:divBdr>
      <w:divsChild>
        <w:div w:id="450368264">
          <w:marLeft w:val="0"/>
          <w:marRight w:val="0"/>
          <w:marTop w:val="0"/>
          <w:marBottom w:val="0"/>
          <w:divBdr>
            <w:top w:val="none" w:sz="0" w:space="0" w:color="auto"/>
            <w:left w:val="none" w:sz="0" w:space="0" w:color="auto"/>
            <w:bottom w:val="none" w:sz="0" w:space="0" w:color="auto"/>
            <w:right w:val="none" w:sz="0" w:space="0" w:color="auto"/>
          </w:divBdr>
          <w:divsChild>
            <w:div w:id="450368314">
              <w:marLeft w:val="0"/>
              <w:marRight w:val="0"/>
              <w:marTop w:val="0"/>
              <w:marBottom w:val="0"/>
              <w:divBdr>
                <w:top w:val="none" w:sz="0" w:space="0" w:color="auto"/>
                <w:left w:val="none" w:sz="0" w:space="0" w:color="auto"/>
                <w:bottom w:val="none" w:sz="0" w:space="0" w:color="auto"/>
                <w:right w:val="none" w:sz="0" w:space="0" w:color="auto"/>
              </w:divBdr>
              <w:divsChild>
                <w:div w:id="450368278">
                  <w:marLeft w:val="0"/>
                  <w:marRight w:val="0"/>
                  <w:marTop w:val="0"/>
                  <w:marBottom w:val="0"/>
                  <w:divBdr>
                    <w:top w:val="none" w:sz="0" w:space="0" w:color="auto"/>
                    <w:left w:val="none" w:sz="0" w:space="0" w:color="auto"/>
                    <w:bottom w:val="none" w:sz="0" w:space="0" w:color="auto"/>
                    <w:right w:val="none" w:sz="0" w:space="0" w:color="auto"/>
                  </w:divBdr>
                  <w:divsChild>
                    <w:div w:id="450368294">
                      <w:marLeft w:val="0"/>
                      <w:marRight w:val="0"/>
                      <w:marTop w:val="0"/>
                      <w:marBottom w:val="0"/>
                      <w:divBdr>
                        <w:top w:val="none" w:sz="0" w:space="0" w:color="auto"/>
                        <w:left w:val="none" w:sz="0" w:space="0" w:color="auto"/>
                        <w:bottom w:val="none" w:sz="0" w:space="0" w:color="auto"/>
                        <w:right w:val="none" w:sz="0" w:space="0" w:color="auto"/>
                      </w:divBdr>
                      <w:divsChild>
                        <w:div w:id="450368324">
                          <w:marLeft w:val="0"/>
                          <w:marRight w:val="0"/>
                          <w:marTop w:val="0"/>
                          <w:marBottom w:val="0"/>
                          <w:divBdr>
                            <w:top w:val="none" w:sz="0" w:space="0" w:color="auto"/>
                            <w:left w:val="none" w:sz="0" w:space="0" w:color="auto"/>
                            <w:bottom w:val="none" w:sz="0" w:space="0" w:color="auto"/>
                            <w:right w:val="none" w:sz="0" w:space="0" w:color="auto"/>
                          </w:divBdr>
                          <w:divsChild>
                            <w:div w:id="450368270">
                              <w:marLeft w:val="0"/>
                              <w:marRight w:val="0"/>
                              <w:marTop w:val="0"/>
                              <w:marBottom w:val="0"/>
                              <w:divBdr>
                                <w:top w:val="none" w:sz="0" w:space="0" w:color="auto"/>
                                <w:left w:val="none" w:sz="0" w:space="0" w:color="auto"/>
                                <w:bottom w:val="none" w:sz="0" w:space="0" w:color="auto"/>
                                <w:right w:val="none" w:sz="0" w:space="0" w:color="auto"/>
                              </w:divBdr>
                            </w:div>
                            <w:div w:id="450368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0368304">
                  <w:marLeft w:val="0"/>
                  <w:marRight w:val="0"/>
                  <w:marTop w:val="0"/>
                  <w:marBottom w:val="0"/>
                  <w:divBdr>
                    <w:top w:val="none" w:sz="0" w:space="0" w:color="auto"/>
                    <w:left w:val="none" w:sz="0" w:space="0" w:color="auto"/>
                    <w:bottom w:val="none" w:sz="0" w:space="0" w:color="auto"/>
                    <w:right w:val="none" w:sz="0" w:space="0" w:color="auto"/>
                  </w:divBdr>
                  <w:divsChild>
                    <w:div w:id="450368319">
                      <w:marLeft w:val="0"/>
                      <w:marRight w:val="0"/>
                      <w:marTop w:val="0"/>
                      <w:marBottom w:val="0"/>
                      <w:divBdr>
                        <w:top w:val="none" w:sz="0" w:space="0" w:color="auto"/>
                        <w:left w:val="none" w:sz="0" w:space="0" w:color="auto"/>
                        <w:bottom w:val="none" w:sz="0" w:space="0" w:color="auto"/>
                        <w:right w:val="none" w:sz="0" w:space="0" w:color="auto"/>
                      </w:divBdr>
                      <w:divsChild>
                        <w:div w:id="450368260">
                          <w:marLeft w:val="0"/>
                          <w:marRight w:val="0"/>
                          <w:marTop w:val="0"/>
                          <w:marBottom w:val="0"/>
                          <w:divBdr>
                            <w:top w:val="none" w:sz="0" w:space="0" w:color="auto"/>
                            <w:left w:val="none" w:sz="0" w:space="0" w:color="auto"/>
                            <w:bottom w:val="none" w:sz="0" w:space="0" w:color="auto"/>
                            <w:right w:val="none" w:sz="0" w:space="0" w:color="auto"/>
                          </w:divBdr>
                          <w:divsChild>
                            <w:div w:id="450368287">
                              <w:marLeft w:val="0"/>
                              <w:marRight w:val="0"/>
                              <w:marTop w:val="0"/>
                              <w:marBottom w:val="0"/>
                              <w:divBdr>
                                <w:top w:val="none" w:sz="0" w:space="0" w:color="auto"/>
                                <w:left w:val="none" w:sz="0" w:space="0" w:color="auto"/>
                                <w:bottom w:val="none" w:sz="0" w:space="0" w:color="auto"/>
                                <w:right w:val="none" w:sz="0" w:space="0" w:color="auto"/>
                              </w:divBdr>
                            </w:div>
                            <w:div w:id="450368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0368311">
                  <w:marLeft w:val="0"/>
                  <w:marRight w:val="0"/>
                  <w:marTop w:val="0"/>
                  <w:marBottom w:val="0"/>
                  <w:divBdr>
                    <w:top w:val="none" w:sz="0" w:space="0" w:color="auto"/>
                    <w:left w:val="none" w:sz="0" w:space="0" w:color="auto"/>
                    <w:bottom w:val="none" w:sz="0" w:space="0" w:color="auto"/>
                    <w:right w:val="none" w:sz="0" w:space="0" w:color="auto"/>
                  </w:divBdr>
                  <w:divsChild>
                    <w:div w:id="450368265">
                      <w:marLeft w:val="0"/>
                      <w:marRight w:val="0"/>
                      <w:marTop w:val="0"/>
                      <w:marBottom w:val="0"/>
                      <w:divBdr>
                        <w:top w:val="none" w:sz="0" w:space="0" w:color="auto"/>
                        <w:left w:val="none" w:sz="0" w:space="0" w:color="auto"/>
                        <w:bottom w:val="none" w:sz="0" w:space="0" w:color="auto"/>
                        <w:right w:val="none" w:sz="0" w:space="0" w:color="auto"/>
                      </w:divBdr>
                      <w:divsChild>
                        <w:div w:id="450368320">
                          <w:marLeft w:val="0"/>
                          <w:marRight w:val="0"/>
                          <w:marTop w:val="0"/>
                          <w:marBottom w:val="0"/>
                          <w:divBdr>
                            <w:top w:val="none" w:sz="0" w:space="0" w:color="auto"/>
                            <w:left w:val="none" w:sz="0" w:space="0" w:color="auto"/>
                            <w:bottom w:val="none" w:sz="0" w:space="0" w:color="auto"/>
                            <w:right w:val="none" w:sz="0" w:space="0" w:color="auto"/>
                          </w:divBdr>
                          <w:divsChild>
                            <w:div w:id="450368273">
                              <w:marLeft w:val="0"/>
                              <w:marRight w:val="0"/>
                              <w:marTop w:val="0"/>
                              <w:marBottom w:val="0"/>
                              <w:divBdr>
                                <w:top w:val="none" w:sz="0" w:space="0" w:color="auto"/>
                                <w:left w:val="none" w:sz="0" w:space="0" w:color="auto"/>
                                <w:bottom w:val="none" w:sz="0" w:space="0" w:color="auto"/>
                                <w:right w:val="none" w:sz="0" w:space="0" w:color="auto"/>
                              </w:divBdr>
                            </w:div>
                            <w:div w:id="45036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0368315">
                  <w:marLeft w:val="0"/>
                  <w:marRight w:val="0"/>
                  <w:marTop w:val="0"/>
                  <w:marBottom w:val="0"/>
                  <w:divBdr>
                    <w:top w:val="none" w:sz="0" w:space="0" w:color="auto"/>
                    <w:left w:val="none" w:sz="0" w:space="0" w:color="auto"/>
                    <w:bottom w:val="none" w:sz="0" w:space="0" w:color="auto"/>
                    <w:right w:val="none" w:sz="0" w:space="0" w:color="auto"/>
                  </w:divBdr>
                  <w:divsChild>
                    <w:div w:id="450368263">
                      <w:marLeft w:val="0"/>
                      <w:marRight w:val="0"/>
                      <w:marTop w:val="0"/>
                      <w:marBottom w:val="0"/>
                      <w:divBdr>
                        <w:top w:val="none" w:sz="0" w:space="0" w:color="auto"/>
                        <w:left w:val="none" w:sz="0" w:space="0" w:color="auto"/>
                        <w:bottom w:val="none" w:sz="0" w:space="0" w:color="auto"/>
                        <w:right w:val="none" w:sz="0" w:space="0" w:color="auto"/>
                      </w:divBdr>
                      <w:divsChild>
                        <w:div w:id="450368286">
                          <w:marLeft w:val="0"/>
                          <w:marRight w:val="0"/>
                          <w:marTop w:val="0"/>
                          <w:marBottom w:val="0"/>
                          <w:divBdr>
                            <w:top w:val="none" w:sz="0" w:space="0" w:color="auto"/>
                            <w:left w:val="none" w:sz="0" w:space="0" w:color="auto"/>
                            <w:bottom w:val="none" w:sz="0" w:space="0" w:color="auto"/>
                            <w:right w:val="none" w:sz="0" w:space="0" w:color="auto"/>
                          </w:divBdr>
                          <w:divsChild>
                            <w:div w:id="450368282">
                              <w:marLeft w:val="0"/>
                              <w:marRight w:val="0"/>
                              <w:marTop w:val="0"/>
                              <w:marBottom w:val="0"/>
                              <w:divBdr>
                                <w:top w:val="none" w:sz="0" w:space="0" w:color="auto"/>
                                <w:left w:val="none" w:sz="0" w:space="0" w:color="auto"/>
                                <w:bottom w:val="none" w:sz="0" w:space="0" w:color="auto"/>
                                <w:right w:val="none" w:sz="0" w:space="0" w:color="auto"/>
                              </w:divBdr>
                            </w:div>
                            <w:div w:id="450368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0368322">
                  <w:marLeft w:val="0"/>
                  <w:marRight w:val="0"/>
                  <w:marTop w:val="0"/>
                  <w:marBottom w:val="0"/>
                  <w:divBdr>
                    <w:top w:val="none" w:sz="0" w:space="0" w:color="auto"/>
                    <w:left w:val="none" w:sz="0" w:space="0" w:color="auto"/>
                    <w:bottom w:val="none" w:sz="0" w:space="0" w:color="auto"/>
                    <w:right w:val="none" w:sz="0" w:space="0" w:color="auto"/>
                  </w:divBdr>
                  <w:divsChild>
                    <w:div w:id="450368292">
                      <w:marLeft w:val="0"/>
                      <w:marRight w:val="0"/>
                      <w:marTop w:val="0"/>
                      <w:marBottom w:val="0"/>
                      <w:divBdr>
                        <w:top w:val="none" w:sz="0" w:space="0" w:color="auto"/>
                        <w:left w:val="none" w:sz="0" w:space="0" w:color="auto"/>
                        <w:bottom w:val="none" w:sz="0" w:space="0" w:color="auto"/>
                        <w:right w:val="none" w:sz="0" w:space="0" w:color="auto"/>
                      </w:divBdr>
                      <w:divsChild>
                        <w:div w:id="450368267">
                          <w:marLeft w:val="0"/>
                          <w:marRight w:val="0"/>
                          <w:marTop w:val="0"/>
                          <w:marBottom w:val="0"/>
                          <w:divBdr>
                            <w:top w:val="none" w:sz="0" w:space="0" w:color="auto"/>
                            <w:left w:val="none" w:sz="0" w:space="0" w:color="auto"/>
                            <w:bottom w:val="none" w:sz="0" w:space="0" w:color="auto"/>
                            <w:right w:val="none" w:sz="0" w:space="0" w:color="auto"/>
                          </w:divBdr>
                          <w:divsChild>
                            <w:div w:id="450368291">
                              <w:marLeft w:val="0"/>
                              <w:marRight w:val="0"/>
                              <w:marTop w:val="0"/>
                              <w:marBottom w:val="0"/>
                              <w:divBdr>
                                <w:top w:val="none" w:sz="0" w:space="0" w:color="auto"/>
                                <w:left w:val="none" w:sz="0" w:space="0" w:color="auto"/>
                                <w:bottom w:val="none" w:sz="0" w:space="0" w:color="auto"/>
                                <w:right w:val="none" w:sz="0" w:space="0" w:color="auto"/>
                              </w:divBdr>
                            </w:div>
                            <w:div w:id="45036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0368323">
                  <w:marLeft w:val="0"/>
                  <w:marRight w:val="0"/>
                  <w:marTop w:val="0"/>
                  <w:marBottom w:val="0"/>
                  <w:divBdr>
                    <w:top w:val="none" w:sz="0" w:space="0" w:color="auto"/>
                    <w:left w:val="none" w:sz="0" w:space="0" w:color="auto"/>
                    <w:bottom w:val="none" w:sz="0" w:space="0" w:color="auto"/>
                    <w:right w:val="none" w:sz="0" w:space="0" w:color="auto"/>
                  </w:divBdr>
                  <w:divsChild>
                    <w:div w:id="450368310">
                      <w:marLeft w:val="0"/>
                      <w:marRight w:val="0"/>
                      <w:marTop w:val="0"/>
                      <w:marBottom w:val="0"/>
                      <w:divBdr>
                        <w:top w:val="none" w:sz="0" w:space="0" w:color="auto"/>
                        <w:left w:val="none" w:sz="0" w:space="0" w:color="auto"/>
                        <w:bottom w:val="none" w:sz="0" w:space="0" w:color="auto"/>
                        <w:right w:val="none" w:sz="0" w:space="0" w:color="auto"/>
                      </w:divBdr>
                      <w:divsChild>
                        <w:div w:id="450368274">
                          <w:marLeft w:val="0"/>
                          <w:marRight w:val="0"/>
                          <w:marTop w:val="0"/>
                          <w:marBottom w:val="0"/>
                          <w:divBdr>
                            <w:top w:val="none" w:sz="0" w:space="0" w:color="auto"/>
                            <w:left w:val="none" w:sz="0" w:space="0" w:color="auto"/>
                            <w:bottom w:val="none" w:sz="0" w:space="0" w:color="auto"/>
                            <w:right w:val="none" w:sz="0" w:space="0" w:color="auto"/>
                          </w:divBdr>
                          <w:divsChild>
                            <w:div w:id="450368266">
                              <w:marLeft w:val="0"/>
                              <w:marRight w:val="0"/>
                              <w:marTop w:val="0"/>
                              <w:marBottom w:val="0"/>
                              <w:divBdr>
                                <w:top w:val="none" w:sz="0" w:space="0" w:color="auto"/>
                                <w:left w:val="none" w:sz="0" w:space="0" w:color="auto"/>
                                <w:bottom w:val="none" w:sz="0" w:space="0" w:color="auto"/>
                                <w:right w:val="none" w:sz="0" w:space="0" w:color="auto"/>
                              </w:divBdr>
                            </w:div>
                            <w:div w:id="45036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0368288">
          <w:marLeft w:val="0"/>
          <w:marRight w:val="0"/>
          <w:marTop w:val="0"/>
          <w:marBottom w:val="0"/>
          <w:divBdr>
            <w:top w:val="none" w:sz="0" w:space="0" w:color="auto"/>
            <w:left w:val="none" w:sz="0" w:space="0" w:color="auto"/>
            <w:bottom w:val="none" w:sz="0" w:space="0" w:color="auto"/>
            <w:right w:val="none" w:sz="0" w:space="0" w:color="auto"/>
          </w:divBdr>
          <w:divsChild>
            <w:div w:id="450368280">
              <w:marLeft w:val="0"/>
              <w:marRight w:val="0"/>
              <w:marTop w:val="0"/>
              <w:marBottom w:val="0"/>
              <w:divBdr>
                <w:top w:val="none" w:sz="0" w:space="0" w:color="auto"/>
                <w:left w:val="none" w:sz="0" w:space="0" w:color="auto"/>
                <w:bottom w:val="none" w:sz="0" w:space="0" w:color="auto"/>
                <w:right w:val="none" w:sz="0" w:space="0" w:color="auto"/>
              </w:divBdr>
              <w:divsChild>
                <w:div w:id="4503682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50368293">
          <w:marLeft w:val="0"/>
          <w:marRight w:val="0"/>
          <w:marTop w:val="0"/>
          <w:marBottom w:val="0"/>
          <w:divBdr>
            <w:top w:val="none" w:sz="0" w:space="0" w:color="auto"/>
            <w:left w:val="none" w:sz="0" w:space="0" w:color="auto"/>
            <w:bottom w:val="none" w:sz="0" w:space="0" w:color="auto"/>
            <w:right w:val="none" w:sz="0" w:space="0" w:color="auto"/>
          </w:divBdr>
          <w:divsChild>
            <w:div w:id="450368279">
              <w:marLeft w:val="0"/>
              <w:marRight w:val="0"/>
              <w:marTop w:val="0"/>
              <w:marBottom w:val="0"/>
              <w:divBdr>
                <w:top w:val="none" w:sz="0" w:space="0" w:color="auto"/>
                <w:left w:val="none" w:sz="0" w:space="0" w:color="auto"/>
                <w:bottom w:val="none" w:sz="0" w:space="0" w:color="auto"/>
                <w:right w:val="none" w:sz="0" w:space="0" w:color="auto"/>
              </w:divBdr>
              <w:divsChild>
                <w:div w:id="450368285">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sChild>
    </w:div>
    <w:div w:id="450368307">
      <w:marLeft w:val="0"/>
      <w:marRight w:val="0"/>
      <w:marTop w:val="0"/>
      <w:marBottom w:val="0"/>
      <w:divBdr>
        <w:top w:val="none" w:sz="0" w:space="0" w:color="auto"/>
        <w:left w:val="none" w:sz="0" w:space="0" w:color="auto"/>
        <w:bottom w:val="none" w:sz="0" w:space="0" w:color="auto"/>
        <w:right w:val="none" w:sz="0" w:space="0" w:color="auto"/>
      </w:divBdr>
    </w:div>
    <w:div w:id="450368308">
      <w:marLeft w:val="0"/>
      <w:marRight w:val="0"/>
      <w:marTop w:val="0"/>
      <w:marBottom w:val="0"/>
      <w:divBdr>
        <w:top w:val="none" w:sz="0" w:space="0" w:color="auto"/>
        <w:left w:val="none" w:sz="0" w:space="0" w:color="auto"/>
        <w:bottom w:val="none" w:sz="0" w:space="0" w:color="auto"/>
        <w:right w:val="none" w:sz="0" w:space="0" w:color="auto"/>
      </w:divBdr>
    </w:div>
    <w:div w:id="450368312">
      <w:marLeft w:val="0"/>
      <w:marRight w:val="0"/>
      <w:marTop w:val="0"/>
      <w:marBottom w:val="0"/>
      <w:divBdr>
        <w:top w:val="none" w:sz="0" w:space="0" w:color="auto"/>
        <w:left w:val="none" w:sz="0" w:space="0" w:color="auto"/>
        <w:bottom w:val="none" w:sz="0" w:space="0" w:color="auto"/>
        <w:right w:val="none" w:sz="0" w:space="0" w:color="auto"/>
      </w:divBdr>
    </w:div>
    <w:div w:id="450368313">
      <w:marLeft w:val="0"/>
      <w:marRight w:val="0"/>
      <w:marTop w:val="0"/>
      <w:marBottom w:val="0"/>
      <w:divBdr>
        <w:top w:val="none" w:sz="0" w:space="0" w:color="auto"/>
        <w:left w:val="none" w:sz="0" w:space="0" w:color="auto"/>
        <w:bottom w:val="none" w:sz="0" w:space="0" w:color="auto"/>
        <w:right w:val="none" w:sz="0" w:space="0" w:color="auto"/>
      </w:divBdr>
    </w:div>
    <w:div w:id="450368316">
      <w:marLeft w:val="0"/>
      <w:marRight w:val="0"/>
      <w:marTop w:val="0"/>
      <w:marBottom w:val="0"/>
      <w:divBdr>
        <w:top w:val="none" w:sz="0" w:space="0" w:color="auto"/>
        <w:left w:val="none" w:sz="0" w:space="0" w:color="auto"/>
        <w:bottom w:val="none" w:sz="0" w:space="0" w:color="auto"/>
        <w:right w:val="none" w:sz="0" w:space="0" w:color="auto"/>
      </w:divBdr>
    </w:div>
    <w:div w:id="450368317">
      <w:marLeft w:val="0"/>
      <w:marRight w:val="0"/>
      <w:marTop w:val="0"/>
      <w:marBottom w:val="0"/>
      <w:divBdr>
        <w:top w:val="none" w:sz="0" w:space="0" w:color="auto"/>
        <w:left w:val="none" w:sz="0" w:space="0" w:color="auto"/>
        <w:bottom w:val="none" w:sz="0" w:space="0" w:color="auto"/>
        <w:right w:val="none" w:sz="0" w:space="0" w:color="auto"/>
      </w:divBdr>
    </w:div>
    <w:div w:id="450368325">
      <w:marLeft w:val="0"/>
      <w:marRight w:val="0"/>
      <w:marTop w:val="0"/>
      <w:marBottom w:val="0"/>
      <w:divBdr>
        <w:top w:val="none" w:sz="0" w:space="0" w:color="auto"/>
        <w:left w:val="none" w:sz="0" w:space="0" w:color="auto"/>
        <w:bottom w:val="none" w:sz="0" w:space="0" w:color="auto"/>
        <w:right w:val="none" w:sz="0" w:space="0" w:color="auto"/>
      </w:divBdr>
      <w:divsChild>
        <w:div w:id="450368262">
          <w:marLeft w:val="0"/>
          <w:marRight w:val="0"/>
          <w:marTop w:val="0"/>
          <w:marBottom w:val="0"/>
          <w:divBdr>
            <w:top w:val="none" w:sz="0" w:space="0" w:color="auto"/>
            <w:left w:val="none" w:sz="0" w:space="0" w:color="auto"/>
            <w:bottom w:val="none" w:sz="0" w:space="0" w:color="auto"/>
            <w:right w:val="none" w:sz="0" w:space="0" w:color="auto"/>
          </w:divBdr>
        </w:div>
      </w:divsChild>
    </w:div>
    <w:div w:id="450368327">
      <w:marLeft w:val="0"/>
      <w:marRight w:val="0"/>
      <w:marTop w:val="0"/>
      <w:marBottom w:val="0"/>
      <w:divBdr>
        <w:top w:val="none" w:sz="0" w:space="0" w:color="auto"/>
        <w:left w:val="none" w:sz="0" w:space="0" w:color="auto"/>
        <w:bottom w:val="none" w:sz="0" w:space="0" w:color="auto"/>
        <w:right w:val="none" w:sz="0" w:space="0" w:color="auto"/>
      </w:divBdr>
      <w:divsChild>
        <w:div w:id="4503682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adeinukraine.gov.ua/" TargetMode="External"/><Relationship Id="rId3" Type="http://schemas.openxmlformats.org/officeDocument/2006/relationships/settings" Target="settings.xml"/><Relationship Id="rId7" Type="http://schemas.openxmlformats.org/officeDocument/2006/relationships/hyperlink" Target="https://me.gov.u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adeinukraine.gov.ua/" TargetMode="External"/><Relationship Id="rId11" Type="http://schemas.openxmlformats.org/officeDocument/2006/relationships/fontTable" Target="fontTable.xml"/><Relationship Id="rId5" Type="http://schemas.openxmlformats.org/officeDocument/2006/relationships/hyperlink" Target="https://me.gov.ua/" TargetMode="External"/><Relationship Id="rId10" Type="http://schemas.openxmlformats.org/officeDocument/2006/relationships/hyperlink" Target="https://madeinukraine.gov.ua/" TargetMode="External"/><Relationship Id="rId4" Type="http://schemas.openxmlformats.org/officeDocument/2006/relationships/webSettings" Target="webSettings.xml"/><Relationship Id="rId9" Type="http://schemas.openxmlformats.org/officeDocument/2006/relationships/hyperlink" Target="https://me.gov.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610</TotalTime>
  <Pages>8</Pages>
  <Words>9184</Words>
  <Characters>5235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82</cp:revision>
  <dcterms:created xsi:type="dcterms:W3CDTF">2025-10-25T17:37:00Z</dcterms:created>
  <dcterms:modified xsi:type="dcterms:W3CDTF">2025-10-30T13:25:00Z</dcterms:modified>
</cp:coreProperties>
</file>